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CC" w:rsidRPr="00B35834" w:rsidRDefault="006817CC" w:rsidP="006817CC">
      <w:pPr>
        <w:rPr>
          <w:rFonts w:asciiTheme="majorHAnsi" w:hAnsiTheme="majorHAnsi" w:cs="Tahoma"/>
          <w:color w:val="000000"/>
          <w:sz w:val="28"/>
          <w:szCs w:val="28"/>
          <w:lang w:val="uk-UA"/>
        </w:rPr>
      </w:pPr>
      <w:r>
        <w:rPr>
          <w:rFonts w:asciiTheme="majorHAnsi" w:hAnsiTheme="majorHAnsi" w:cs="Tahoma"/>
          <w:color w:val="000000"/>
          <w:sz w:val="28"/>
          <w:szCs w:val="28"/>
        </w:rPr>
        <w:t>Налоговый</w:t>
      </w:r>
      <w:r w:rsidRPr="00B35834">
        <w:rPr>
          <w:rFonts w:asciiTheme="majorHAnsi" w:hAnsiTheme="majorHAnsi" w:cs="Tahoma"/>
          <w:color w:val="000000"/>
          <w:sz w:val="28"/>
          <w:szCs w:val="28"/>
        </w:rPr>
        <w:t xml:space="preserve"> кодекс РФ</w:t>
      </w:r>
    </w:p>
    <w:p w:rsidR="006817CC" w:rsidRPr="006817CC" w:rsidRDefault="006817CC" w:rsidP="006817CC">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6817CC">
        <w:rPr>
          <w:rFonts w:ascii="Times New Roman" w:eastAsia="Times New Roman" w:hAnsi="Times New Roman" w:cs="Times New Roman"/>
          <w:bCs/>
          <w:color w:val="FF0000"/>
          <w:kern w:val="36"/>
          <w:sz w:val="24"/>
          <w:szCs w:val="24"/>
          <w:lang w:eastAsia="ru-RU"/>
        </w:rPr>
        <w:t>Статья 154 НК РФ - Порядок определения налоговой базы при реализации товаров (работ, услуг)</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1. Налоговая база при реализации налогоплательщиком товаров (работ, услуг), если иное не предусмотрено настоящей статьей, определяется как стоимость этих товаров (работ, услуг), исчисленная исходя из цен, определяемых в соответствии со </w:t>
      </w:r>
      <w:hyperlink r:id="rId4" w:tooltip="Статья 105.3. Общие положения о налогообложении в сделках между взаимозависимыми лицами" w:history="1">
        <w:r w:rsidRPr="006817CC">
          <w:rPr>
            <w:rFonts w:ascii="Times New Roman" w:eastAsia="Times New Roman" w:hAnsi="Times New Roman" w:cs="Times New Roman"/>
            <w:color w:val="0000FF"/>
            <w:sz w:val="24"/>
            <w:szCs w:val="24"/>
            <w:u w:val="single"/>
            <w:lang w:eastAsia="ru-RU"/>
          </w:rPr>
          <w:t>статьей 105.3</w:t>
        </w:r>
      </w:hyperlink>
      <w:r w:rsidRPr="006817CC">
        <w:rPr>
          <w:rFonts w:ascii="Times New Roman" w:eastAsia="Times New Roman" w:hAnsi="Times New Roman" w:cs="Times New Roman"/>
          <w:sz w:val="24"/>
          <w:szCs w:val="24"/>
          <w:lang w:eastAsia="ru-RU"/>
        </w:rPr>
        <w:t xml:space="preserve"> настоящего Кодекса, с учетом акцизов (для подакцизных товаров) и без включения в них налога.</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При получении налогоплательщиком оплаты, частичной оплаты в счет предстоящих поставок товаров (выполнения работ, оказания услуг) налоговая база определяется исходя из суммы полученной оплаты с учетом налога. В налоговую базу не включается оплата, частичная оплата, полученная налогоплательщиком в счет предстоящих поставок товаров (выполнения работ, оказания услуг):</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длительность производственного цикла изготовления которых составляет свыше шести месяцев, при определении налогоплательщиком налоговой базы по мере отгрузки (передачи) таких товаров (выполнения работ, оказания услуг) в соответствии с положениями пункта 13 </w:t>
      </w:r>
      <w:hyperlink r:id="rId5" w:tooltip="Статья 167. Момент определения налоговой базы" w:history="1">
        <w:r w:rsidRPr="006817CC">
          <w:rPr>
            <w:rFonts w:ascii="Times New Roman" w:eastAsia="Times New Roman" w:hAnsi="Times New Roman" w:cs="Times New Roman"/>
            <w:color w:val="0000FF"/>
            <w:sz w:val="24"/>
            <w:szCs w:val="24"/>
            <w:u w:val="single"/>
            <w:lang w:eastAsia="ru-RU"/>
          </w:rPr>
          <w:t>статьи 167</w:t>
        </w:r>
      </w:hyperlink>
      <w:r w:rsidRPr="006817CC">
        <w:rPr>
          <w:rFonts w:ascii="Times New Roman" w:eastAsia="Times New Roman" w:hAnsi="Times New Roman" w:cs="Times New Roman"/>
          <w:sz w:val="24"/>
          <w:szCs w:val="24"/>
          <w:lang w:eastAsia="ru-RU"/>
        </w:rPr>
        <w:t xml:space="preserve"> настоящего Кодекса;</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которые облагаются по налоговой ставке 0 процентов в соответствии с пунктом 1 </w:t>
      </w:r>
      <w:hyperlink r:id="rId6" w:tooltip="Статья 164. Налоговые ставки" w:history="1">
        <w:r w:rsidRPr="006817CC">
          <w:rPr>
            <w:rFonts w:ascii="Times New Roman" w:eastAsia="Times New Roman" w:hAnsi="Times New Roman" w:cs="Times New Roman"/>
            <w:color w:val="0000FF"/>
            <w:sz w:val="24"/>
            <w:szCs w:val="24"/>
            <w:u w:val="single"/>
            <w:lang w:eastAsia="ru-RU"/>
          </w:rPr>
          <w:t>статьи 164</w:t>
        </w:r>
      </w:hyperlink>
      <w:r w:rsidRPr="006817CC">
        <w:rPr>
          <w:rFonts w:ascii="Times New Roman" w:eastAsia="Times New Roman" w:hAnsi="Times New Roman" w:cs="Times New Roman"/>
          <w:sz w:val="24"/>
          <w:szCs w:val="24"/>
          <w:lang w:eastAsia="ru-RU"/>
        </w:rPr>
        <w:t xml:space="preserve"> настоящего Кодекса;</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которые не подлежат налогообложению (освобождаются от налогообложения).</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Налоговая база при отгрузке товаров (работ, услуг) в счет ранее полученной оплаты, частичной оплаты, включенной ранее в налоговую базу, определяется налогоплательщиком в порядке, установленном абзацем первым настоящего пункта.</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2. При реализации товаров (работ, услуг) по товарообменным (бартерным) операциям, реализации товаров (работ, услуг) на безвозмездной основе, передаче права собственности на предмет залога залогодержателю при неисполнении обеспеченного залогом обязательства, передаче товаров (результатов выполненных работ, оказании услуг) при оплате труда в натуральной форме налоговая база определяется как стоимость указанных товаров (работ, услуг), исчисленная исходя из цен, определяемых в порядке, аналогичном предусмотренному </w:t>
      </w:r>
      <w:hyperlink r:id="rId7" w:tooltip="Статья 105.3. Общие положения о налогообложении в сделках между взаимозависимыми лицами" w:history="1">
        <w:r w:rsidRPr="006817CC">
          <w:rPr>
            <w:rFonts w:ascii="Times New Roman" w:eastAsia="Times New Roman" w:hAnsi="Times New Roman" w:cs="Times New Roman"/>
            <w:color w:val="0000FF"/>
            <w:sz w:val="24"/>
            <w:szCs w:val="24"/>
            <w:u w:val="single"/>
            <w:lang w:eastAsia="ru-RU"/>
          </w:rPr>
          <w:t>статьей 105.3</w:t>
        </w:r>
      </w:hyperlink>
      <w:r w:rsidRPr="006817CC">
        <w:rPr>
          <w:rFonts w:ascii="Times New Roman" w:eastAsia="Times New Roman" w:hAnsi="Times New Roman" w:cs="Times New Roman"/>
          <w:sz w:val="24"/>
          <w:szCs w:val="24"/>
          <w:lang w:eastAsia="ru-RU"/>
        </w:rPr>
        <w:t xml:space="preserve"> настоящего Кодекса, с учетом акцизов (для подакцизных товаров) и без включения в них налога.</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При реализации товаров (работ, услуг) с учетом субсидий, предоставляемых бюджетами бюджетной системы Российской Федерации в связи с применением налогоплательщиком государственных регулируемых цен, или с учетом льгот, предоставляемых отдельным потребителям в соответствии с законодательством, налоговая база определяется как стоимость реализованных товаров (работ, услуг), исчисленная исходя из фактических цен их реализации.</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Суммы субсидий, предоставляемых бюджетами бюджетной системы Российской Федерации в связи с применением налогоплательщиком государственных регулируемых цен, или льгот, предоставляемых отдельным потребителям в соответствии с законодательством, при определении налоговой базы не учитываются.</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lastRenderedPageBreak/>
        <w:t>2.1. Выплата (предоставление) продавцом товаров (работ, услуг) их покупателю премии (поощрительной выплаты) за выполнение покупателем определенных условий договора поставки товаров (выполнения работ, оказания услуг), включая приобретение определенного объема товаров (работ, услуг), не уменьшает для целей исчисления налоговой базы продавцом товаров (работ, услуг) (и применяемых налоговых вычетов их покупателем) стоимость отгруженных товаров (выполненных работ, оказанных услуг), за исключением случаев, когда уменьшение стоимости отгруженных товаров (выполненных работ, оказанных услуг) на сумму выплачиваемой (предоставляемой) премии (поощрительной выплаты) предусмотрено указанным договором.</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3. При реализации имущества, подлежащего учету по стоимости с учетом уплаченного налога, налоговая база определяется как разница между ценой реализуемого имущества, определяемой с учетом положений </w:t>
      </w:r>
      <w:hyperlink r:id="rId8" w:tooltip="Статья 105.3. Общие положения о налогообложении в сделках между взаимозависимыми лицами" w:history="1">
        <w:r w:rsidRPr="006817CC">
          <w:rPr>
            <w:rFonts w:ascii="Times New Roman" w:eastAsia="Times New Roman" w:hAnsi="Times New Roman" w:cs="Times New Roman"/>
            <w:color w:val="0000FF"/>
            <w:sz w:val="24"/>
            <w:szCs w:val="24"/>
            <w:u w:val="single"/>
            <w:lang w:eastAsia="ru-RU"/>
          </w:rPr>
          <w:t>статьи 105.3</w:t>
        </w:r>
      </w:hyperlink>
      <w:r w:rsidRPr="006817CC">
        <w:rPr>
          <w:rFonts w:ascii="Times New Roman" w:eastAsia="Times New Roman" w:hAnsi="Times New Roman" w:cs="Times New Roman"/>
          <w:sz w:val="24"/>
          <w:szCs w:val="24"/>
          <w:lang w:eastAsia="ru-RU"/>
        </w:rPr>
        <w:t xml:space="preserve"> настоящего Кодекса, с учетом налога, акцизов (для подакцизных товаров), и стоимостью реализуемого имущества (остаточной стоимостью с учетом переоценок).</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4. При реализации сельскохозяйственной продукции и продуктов ее переработки, закупленной у физических лиц (не являющихся налогоплательщиками), по перечню, утверждаемому Правительством Российской Федерации, (за исключением подакцизных товаров) налоговая база определяется как разница между ценой, определяемой в соответствии со </w:t>
      </w:r>
      <w:hyperlink r:id="rId9" w:tooltip="Статья 105.3. Общие положения о налогообложении в сделках между взаимозависимыми лицами" w:history="1">
        <w:r w:rsidRPr="006817CC">
          <w:rPr>
            <w:rFonts w:ascii="Times New Roman" w:eastAsia="Times New Roman" w:hAnsi="Times New Roman" w:cs="Times New Roman"/>
            <w:color w:val="0000FF"/>
            <w:sz w:val="24"/>
            <w:szCs w:val="24"/>
            <w:u w:val="single"/>
            <w:lang w:eastAsia="ru-RU"/>
          </w:rPr>
          <w:t>статьей 105.3</w:t>
        </w:r>
      </w:hyperlink>
      <w:r w:rsidRPr="006817CC">
        <w:rPr>
          <w:rFonts w:ascii="Times New Roman" w:eastAsia="Times New Roman" w:hAnsi="Times New Roman" w:cs="Times New Roman"/>
          <w:sz w:val="24"/>
          <w:szCs w:val="24"/>
          <w:lang w:eastAsia="ru-RU"/>
        </w:rPr>
        <w:t xml:space="preserve"> настоящего Кодекса, с учетом налога и ценой приобретения указанной продукции.</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5. Налоговая база при реализации услуг по производству товаров из давальческого сырья (материалов) определяется как стоимость их обработки, переработки или иной трансформации с учетом акцизов (для подакцизных товаров) и без включения в нее налога.</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5.1. При реализации автомобилей, приобретенных у физических лиц (не являющихся налогоплательщиками) для перепродажи, налоговая база определяется как разница между ценой, определяемой в соответствии со </w:t>
      </w:r>
      <w:hyperlink r:id="rId10" w:tooltip="Статья 105.3. Общие положения о налогообложении в сделках между взаимозависимыми лицами" w:history="1">
        <w:r w:rsidRPr="006817CC">
          <w:rPr>
            <w:rFonts w:ascii="Times New Roman" w:eastAsia="Times New Roman" w:hAnsi="Times New Roman" w:cs="Times New Roman"/>
            <w:color w:val="0000FF"/>
            <w:sz w:val="24"/>
            <w:szCs w:val="24"/>
            <w:u w:val="single"/>
            <w:lang w:eastAsia="ru-RU"/>
          </w:rPr>
          <w:t>статьей 105.3</w:t>
        </w:r>
      </w:hyperlink>
      <w:r w:rsidRPr="006817CC">
        <w:rPr>
          <w:rFonts w:ascii="Times New Roman" w:eastAsia="Times New Roman" w:hAnsi="Times New Roman" w:cs="Times New Roman"/>
          <w:sz w:val="24"/>
          <w:szCs w:val="24"/>
          <w:lang w:eastAsia="ru-RU"/>
        </w:rPr>
        <w:t xml:space="preserve"> настоящего Кодекса, с учетом налога и ценой приобретения указанных автомобилей.</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6. При реализации товаров (работ, услуг) по срочным сделкам (сделкам, предполагающим поставку товаров (выполнение работ, оказание услуг) по истечении установленного договором (контрактом) срока по указанной непосредственно в этом договоре или контракте цене), финансовых инструментов срочных сделок, не обращающихся на организованном рынке, налоговая база определяется как стоимость этих товаров (работ, услуг), стоимость базисного актива (для финансовых инструментов срочных сделок, не обращающихся на организованном рынке), указанная непосредственно в договоре (контракте), но не ниже их стоимости, исчисленной исходя из цен, определяемых в порядке, аналогичном предусмотренному </w:t>
      </w:r>
      <w:hyperlink r:id="rId11" w:tooltip="Статья 105.3. Общие положения о налогообложении в сделках между взаимозависимыми лицами" w:history="1">
        <w:r w:rsidRPr="006817CC">
          <w:rPr>
            <w:rFonts w:ascii="Times New Roman" w:eastAsia="Times New Roman" w:hAnsi="Times New Roman" w:cs="Times New Roman"/>
            <w:color w:val="0000FF"/>
            <w:sz w:val="24"/>
            <w:szCs w:val="24"/>
            <w:u w:val="single"/>
            <w:lang w:eastAsia="ru-RU"/>
          </w:rPr>
          <w:t>статьей 105.3</w:t>
        </w:r>
      </w:hyperlink>
      <w:r w:rsidRPr="006817CC">
        <w:rPr>
          <w:rFonts w:ascii="Times New Roman" w:eastAsia="Times New Roman" w:hAnsi="Times New Roman" w:cs="Times New Roman"/>
          <w:sz w:val="24"/>
          <w:szCs w:val="24"/>
          <w:lang w:eastAsia="ru-RU"/>
        </w:rPr>
        <w:t xml:space="preserve"> настоящего Кодекса, действующих на дату, соответствующую моменту определения налоговой базы, установленному </w:t>
      </w:r>
      <w:hyperlink r:id="rId12" w:tooltip="Статья 167. Момент определения налоговой базы" w:history="1">
        <w:r w:rsidRPr="006817CC">
          <w:rPr>
            <w:rFonts w:ascii="Times New Roman" w:eastAsia="Times New Roman" w:hAnsi="Times New Roman" w:cs="Times New Roman"/>
            <w:color w:val="0000FF"/>
            <w:sz w:val="24"/>
            <w:szCs w:val="24"/>
            <w:u w:val="single"/>
            <w:lang w:eastAsia="ru-RU"/>
          </w:rPr>
          <w:t>статьей 167</w:t>
        </w:r>
      </w:hyperlink>
      <w:r w:rsidRPr="006817CC">
        <w:rPr>
          <w:rFonts w:ascii="Times New Roman" w:eastAsia="Times New Roman" w:hAnsi="Times New Roman" w:cs="Times New Roman"/>
          <w:sz w:val="24"/>
          <w:szCs w:val="24"/>
          <w:lang w:eastAsia="ru-RU"/>
        </w:rPr>
        <w:t xml:space="preserve"> настоящего Кодекса, с учетом акцизов (для подакцизных товаров) и без включения в них налога.</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При реализации базисного актива финансовых инструментов срочных сделок, обращающихся на организованном рынке и предполагающих поставку базисного актива (за исключением реализации базисного актива опционных договоров (контрактов), налоговая база определяется как стоимость, по которой должна быть осуществлена реализация базисного актива и которая определена в соответствии с условиями утвержденной биржей спецификации финансового инструмента срочной сделки. </w:t>
      </w:r>
      <w:r w:rsidRPr="006817CC">
        <w:rPr>
          <w:rFonts w:ascii="Times New Roman" w:eastAsia="Times New Roman" w:hAnsi="Times New Roman" w:cs="Times New Roman"/>
          <w:sz w:val="24"/>
          <w:szCs w:val="24"/>
          <w:lang w:eastAsia="ru-RU"/>
        </w:rPr>
        <w:lastRenderedPageBreak/>
        <w:t xml:space="preserve">Определение налоговой базы при реализации такого базисного актива осуществляется на дату, соответствующую моменту определения налоговой базы, установленному </w:t>
      </w:r>
      <w:hyperlink r:id="rId13" w:tooltip="Статья 167. Момент определения налоговой базы" w:history="1">
        <w:r w:rsidRPr="006817CC">
          <w:rPr>
            <w:rFonts w:ascii="Times New Roman" w:eastAsia="Times New Roman" w:hAnsi="Times New Roman" w:cs="Times New Roman"/>
            <w:color w:val="0000FF"/>
            <w:sz w:val="24"/>
            <w:szCs w:val="24"/>
            <w:u w:val="single"/>
            <w:lang w:eastAsia="ru-RU"/>
          </w:rPr>
          <w:t>статьей 167</w:t>
        </w:r>
      </w:hyperlink>
      <w:r w:rsidRPr="006817CC">
        <w:rPr>
          <w:rFonts w:ascii="Times New Roman" w:eastAsia="Times New Roman" w:hAnsi="Times New Roman" w:cs="Times New Roman"/>
          <w:sz w:val="24"/>
          <w:szCs w:val="24"/>
          <w:lang w:eastAsia="ru-RU"/>
        </w:rPr>
        <w:t xml:space="preserve"> настоящего Кодекса, с учетом акцизов (для подакцизных товаров) и без включения в них налога.</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При реализации базисного актива опционных договоров (контрактов), обращающихся на организованном рынке и предполагающих поставку базисного актива, налоговая база определяется как стоимость, по которой должна быть осуществлена реализация базисного актива и которая определена в соответствии с условиями утвержденной биржей спецификации финансового инструмента срочной сделки, но не ниже стоимости, исчисленной исходя из цен, определяемых в порядке, предусмотренном </w:t>
      </w:r>
      <w:hyperlink r:id="rId14" w:tooltip="Статья 105.3. Общие положения о налогообложении в сделках между взаимозависимыми лицами" w:history="1">
        <w:r w:rsidRPr="006817CC">
          <w:rPr>
            <w:rFonts w:ascii="Times New Roman" w:eastAsia="Times New Roman" w:hAnsi="Times New Roman" w:cs="Times New Roman"/>
            <w:color w:val="0000FF"/>
            <w:sz w:val="24"/>
            <w:szCs w:val="24"/>
            <w:u w:val="single"/>
            <w:lang w:eastAsia="ru-RU"/>
          </w:rPr>
          <w:t>статьей 105.3</w:t>
        </w:r>
      </w:hyperlink>
      <w:r w:rsidRPr="006817CC">
        <w:rPr>
          <w:rFonts w:ascii="Times New Roman" w:eastAsia="Times New Roman" w:hAnsi="Times New Roman" w:cs="Times New Roman"/>
          <w:sz w:val="24"/>
          <w:szCs w:val="24"/>
          <w:lang w:eastAsia="ru-RU"/>
        </w:rPr>
        <w:t xml:space="preserve"> настоящего Кодекса, действующих на дату, соответствующую моменту определения налоговой базы, установленному </w:t>
      </w:r>
      <w:hyperlink r:id="rId15" w:tooltip="Статья 167. Момент определения налоговой базы" w:history="1">
        <w:r w:rsidRPr="006817CC">
          <w:rPr>
            <w:rFonts w:ascii="Times New Roman" w:eastAsia="Times New Roman" w:hAnsi="Times New Roman" w:cs="Times New Roman"/>
            <w:color w:val="0000FF"/>
            <w:sz w:val="24"/>
            <w:szCs w:val="24"/>
            <w:u w:val="single"/>
            <w:lang w:eastAsia="ru-RU"/>
          </w:rPr>
          <w:t>статьей 167</w:t>
        </w:r>
      </w:hyperlink>
      <w:r w:rsidRPr="006817CC">
        <w:rPr>
          <w:rFonts w:ascii="Times New Roman" w:eastAsia="Times New Roman" w:hAnsi="Times New Roman" w:cs="Times New Roman"/>
          <w:sz w:val="24"/>
          <w:szCs w:val="24"/>
          <w:lang w:eastAsia="ru-RU"/>
        </w:rPr>
        <w:t xml:space="preserve"> настоящего Кодекса, с учетом акцизов (для подакцизных товаров) и без включения в них налога.</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В целях настоящей главы под спецификацией финансового инструмента срочной сделки понимается документ биржи, определяющий условия финансового инструмента срочной сделки.</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7. При реализации товаров в многооборотной таре, имеющей залоговые цены, залоговые цены данной тары не включаются в налоговую базу в случае, если указанная тара подлежит возврату продавцу.</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8. В зависимости от особенностей реализации товаров (работ, услуг) налоговая база определяется в соответствии со статьями 155 - 162 настоящей главы.</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9. Утратил силу с 1 января 2008 года. i</w:t>
      </w:r>
    </w:p>
    <w:p w:rsidR="006817CC" w:rsidRPr="006817CC" w:rsidRDefault="006817CC" w:rsidP="006817CC">
      <w:pPr>
        <w:spacing w:before="100" w:beforeAutospacing="1" w:after="100" w:afterAutospacing="1" w:line="240" w:lineRule="auto"/>
        <w:rPr>
          <w:rFonts w:ascii="Times New Roman" w:eastAsia="Times New Roman" w:hAnsi="Times New Roman" w:cs="Times New Roman"/>
          <w:sz w:val="24"/>
          <w:szCs w:val="24"/>
          <w:lang w:eastAsia="ru-RU"/>
        </w:rPr>
      </w:pPr>
      <w:r w:rsidRPr="006817CC">
        <w:rPr>
          <w:rFonts w:ascii="Times New Roman" w:eastAsia="Times New Roman" w:hAnsi="Times New Roman" w:cs="Times New Roman"/>
          <w:sz w:val="24"/>
          <w:szCs w:val="24"/>
          <w:lang w:eastAsia="ru-RU"/>
        </w:rPr>
        <w:t xml:space="preserve">10. Изменение в сторону увеличения стоимости (без учета налога) отгруженных товаров (выполненных работ, оказанных услуг), переданных имущественных прав, в том числе из-за увеличения цены (тарифа) и (или) увеличения количества (объема) отгруженных товаров (выполненных работ, оказанных услуг), переданных имущественных прав, учитывается при определении налогоплательщиком налоговой базы за налоговый период, в котором были составлены документы, являющиеся основанием для выставления корректировочных счетов-фактур в соответствии с пунктом 10 </w:t>
      </w:r>
      <w:hyperlink r:id="rId16" w:tooltip="Статья 172. Порядок применения налоговых вычетов" w:history="1">
        <w:r w:rsidRPr="006817CC">
          <w:rPr>
            <w:rFonts w:ascii="Times New Roman" w:eastAsia="Times New Roman" w:hAnsi="Times New Roman" w:cs="Times New Roman"/>
            <w:color w:val="0000FF"/>
            <w:sz w:val="24"/>
            <w:szCs w:val="24"/>
            <w:u w:val="single"/>
            <w:lang w:eastAsia="ru-RU"/>
          </w:rPr>
          <w:t>статьи 172</w:t>
        </w:r>
      </w:hyperlink>
      <w:r w:rsidRPr="006817CC">
        <w:rPr>
          <w:rFonts w:ascii="Times New Roman" w:eastAsia="Times New Roman" w:hAnsi="Times New Roman" w:cs="Times New Roman"/>
          <w:sz w:val="24"/>
          <w:szCs w:val="24"/>
          <w:lang w:eastAsia="ru-RU"/>
        </w:rPr>
        <w:t xml:space="preserve"> настоящего Кодекса.</w:t>
      </w:r>
    </w:p>
    <w:p w:rsidR="00300C37" w:rsidRDefault="006817CC"/>
    <w:sectPr w:rsidR="00300C37" w:rsidSect="00953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817CC"/>
    <w:rsid w:val="002E5764"/>
    <w:rsid w:val="006817CC"/>
    <w:rsid w:val="00953893"/>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93"/>
  </w:style>
  <w:style w:type="paragraph" w:styleId="1">
    <w:name w:val="heading 1"/>
    <w:basedOn w:val="a"/>
    <w:link w:val="10"/>
    <w:uiPriority w:val="9"/>
    <w:qFormat/>
    <w:rsid w:val="00681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7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1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17CC"/>
    <w:rPr>
      <w:color w:val="0000FF"/>
      <w:u w:val="single"/>
    </w:rPr>
  </w:style>
  <w:style w:type="character" w:customStyle="1" w:styleId="infoa">
    <w:name w:val="infoa"/>
    <w:basedOn w:val="a0"/>
    <w:rsid w:val="006817CC"/>
  </w:style>
</w:styles>
</file>

<file path=word/webSettings.xml><?xml version="1.0" encoding="utf-8"?>
<w:webSettings xmlns:r="http://schemas.openxmlformats.org/officeDocument/2006/relationships" xmlns:w="http://schemas.openxmlformats.org/wordprocessingml/2006/main">
  <w:divs>
    <w:div w:id="7523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kodeks.systecs.ru/nk_rf/nk_glava14_2/nk_st105_3.html" TargetMode="External"/><Relationship Id="rId13" Type="http://schemas.openxmlformats.org/officeDocument/2006/relationships/hyperlink" Target="http://kodeks.systecs.ru/nk_rf/nk_glava21/nk_st167.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odeks.systecs.ru/nk_rf/nk_glava14_2/nk_st105_3.html" TargetMode="External"/><Relationship Id="rId12" Type="http://schemas.openxmlformats.org/officeDocument/2006/relationships/hyperlink" Target="http://kodeks.systecs.ru/nk_rf/nk_glava21/nk_st167.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odeks.systecs.ru/nk_rf/nk_glava21/nk_st172.html" TargetMode="External"/><Relationship Id="rId1" Type="http://schemas.openxmlformats.org/officeDocument/2006/relationships/styles" Target="styles.xml"/><Relationship Id="rId6" Type="http://schemas.openxmlformats.org/officeDocument/2006/relationships/hyperlink" Target="http://kodeks.systecs.ru/nk_rf/nk_glava21/nk_st164.html" TargetMode="External"/><Relationship Id="rId11" Type="http://schemas.openxmlformats.org/officeDocument/2006/relationships/hyperlink" Target="http://kodeks.systecs.ru/nk_rf/nk_glava14_2/nk_st105_3.html" TargetMode="External"/><Relationship Id="rId5" Type="http://schemas.openxmlformats.org/officeDocument/2006/relationships/hyperlink" Target="http://kodeks.systecs.ru/nk_rf/nk_glava21/nk_st167.html" TargetMode="External"/><Relationship Id="rId15" Type="http://schemas.openxmlformats.org/officeDocument/2006/relationships/hyperlink" Target="http://kodeks.systecs.ru/nk_rf/nk_glava21/nk_st167.html" TargetMode="External"/><Relationship Id="rId10" Type="http://schemas.openxmlformats.org/officeDocument/2006/relationships/hyperlink" Target="http://kodeks.systecs.ru/nk_rf/nk_glava14_2/nk_st105_3.html" TargetMode="External"/><Relationship Id="rId4" Type="http://schemas.openxmlformats.org/officeDocument/2006/relationships/hyperlink" Target="http://kodeks.systecs.ru/nk_rf/nk_glava14_2/nk_st105_3.html" TargetMode="External"/><Relationship Id="rId9" Type="http://schemas.openxmlformats.org/officeDocument/2006/relationships/hyperlink" Target="http://kodeks.systecs.ru/nk_rf/nk_glava14_2/nk_st105_3.html" TargetMode="External"/><Relationship Id="rId14" Type="http://schemas.openxmlformats.org/officeDocument/2006/relationships/hyperlink" Target="http://kodeks.systecs.ru/nk_rf/nk_glava14_2/nk_st105_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2015-02-22T16:35:00Z</dcterms:created>
  <dcterms:modified xsi:type="dcterms:W3CDTF">2015-02-22T16:35:00Z</dcterms:modified>
</cp:coreProperties>
</file>