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7" w:rsidRPr="00716EE2" w:rsidRDefault="00EB1697" w:rsidP="00EB169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16EE2">
        <w:rPr>
          <w:rFonts w:eastAsia="Times New Roman" w:cs="Times New Roman"/>
          <w:bCs/>
          <w:kern w:val="36"/>
          <w:sz w:val="28"/>
          <w:szCs w:val="28"/>
          <w:lang w:eastAsia="ru-RU"/>
        </w:rPr>
        <w:t>О государственной гражданской службе Российской Федерации (с изменениями на 8 июня 2015 года)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52. Основные государственные гарантии гражданских служащих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обеспечения правовой и социальной защищенности </w:t>
      </w:r>
      <w:hyperlink r:id="rId4" w:anchor="block_13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гражданских служащих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мотивации эффективного исполнения ими своих должностных обязанностей, укрепления стабильности профессионального состава кадров </w:t>
      </w:r>
      <w:hyperlink r:id="rId5" w:anchor="block_301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службы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 компенсации ограничений, установленных настоящим Федеральным законом и другими федеральными законами, гражданским служащим гарантируются: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равные условия оплаты труда,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настоящим Федеральным законом;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гражданского служащего на своевременное и в полном объеме получение денежного содержания;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отдых, обеспечиваемый установлением нормальной продолжительности </w:t>
      </w:r>
      <w:hyperlink r:id="rId6" w:anchor="block_4501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служебного времени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</w:t>
      </w:r>
      <w:hyperlink r:id="rId7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выплаты по обязательному государственному страхованию в случаях, порядке и размерах, установленных соответственно федеральными законами и законами субъектов Российской Федерации;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возмещение расходов, связанных со служебными командировками. </w:t>
      </w:r>
      <w:hyperlink r:id="rId8" w:anchor="block_1000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и условия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командирования </w:t>
      </w:r>
      <w:hyperlink r:id="rId9" w:anchor="block_13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служащего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соответственно указом Президента Российской Федерации и нормативными правовыми актами субъекта Российской Федерации;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возмещение расходов,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орган. </w:t>
      </w:r>
      <w:hyperlink r:id="rId10" w:anchor="block_1000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block_1000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расходов гражданскому служащему устанавливаются соответственно </w:t>
      </w:r>
      <w:hyperlink r:id="rId12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и нормативными правовыми актами субъекта Российской Федерации;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9.1) при назначении гражданского служащего в порядке ротации на должность гражданской службы в государственный орган, расположенный в другой местности в пределах Российской Федерации, - возмещение расходов, связанных с переездом гражданского служащего и членов его семьи к месту службы в другую местность в пределах Российской Федерации, за счет средств государственного органа, в который гражданский служащий направляется в порядке ротации; расходов,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службы, за счет средств государственного органа, в котором гражданский служащий замещал последнюю должность гражданской службы. Возмещение расходов, предусмотренных настоящим пунктом, производится в порядке и на условиях, которые установлены для возмещения расходов,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9.2) обеспечение гражданского служащего, назначенного в порядке ротации на должность гражданской службы в государственный орган, расположенный в другой местности в пределах Российской Федерации, служебным жилым помещением, а при отсутствии по новому месту службы служебного жилого помещения - возмещение гражданскому служащему расходов на наем (поднаем) жилого помещения. В случае, если гражданский служащий является нанимателем жилого помещения по договору социального найма по прежнему месту прохождения гражданской службы,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ротации. </w:t>
      </w:r>
      <w:hyperlink r:id="rId13" w:anchor="block_1000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обеспечения федеральных гражданских служащих служебными жилыми помещениями, а также порядок и размеры возмещения федеральным гражданским служащим расходов на наем (поднаем) жилого помещения устанавливаются Правительством Российской Федерации, порядок и условия обеспечения гражданских служащих субъектов Российской Федерации служебными жилыми помещениями, а также порядок и размеры возмещения гражданским служащим субъектов Российской Федерации расходов на наем (поднаем) жилого помещения - нормативными правовыми актами субъектов Российской Федерации;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</w:t>
      </w:r>
      <w:hyperlink r:id="rId14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государственное пенсионное обеспечение в порядке и на условиях, установленных </w:t>
      </w:r>
      <w:hyperlink r:id="rId15" w:anchor="block_7" w:history="1">
        <w:r w:rsidRPr="00EB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государственном пенсионном обеспечении граждан Российской Федерации, проходивших государственную службу, и их семей.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освобождения гражданского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условия пенсионного обеспечения данного гражданского служащего устанавливаются по его выбору.</w:t>
      </w:r>
    </w:p>
    <w:p w:rsidR="00EB1697" w:rsidRPr="00EB1697" w:rsidRDefault="00EB1697" w:rsidP="00EB1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Гражданским служащим предоставляются также иные государственные гарантии, установленные федеральными законами.</w:t>
      </w:r>
    </w:p>
    <w:p w:rsidR="00EB1697" w:rsidRPr="00EB1697" w:rsidRDefault="00EB1697" w:rsidP="00EB1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00C37" w:rsidRDefault="00EB1697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B1697"/>
    <w:rsid w:val="002E5764"/>
    <w:rsid w:val="00C126B8"/>
    <w:rsid w:val="00DD38F3"/>
    <w:rsid w:val="00E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4">
    <w:name w:val="heading 4"/>
    <w:basedOn w:val="a"/>
    <w:link w:val="40"/>
    <w:uiPriority w:val="9"/>
    <w:qFormat/>
    <w:rsid w:val="00EB1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E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1697"/>
  </w:style>
  <w:style w:type="paragraph" w:customStyle="1" w:styleId="s1">
    <w:name w:val="s_1"/>
    <w:basedOn w:val="a"/>
    <w:rsid w:val="00E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1697"/>
    <w:rPr>
      <w:color w:val="0000FF"/>
      <w:u w:val="single"/>
    </w:rPr>
  </w:style>
  <w:style w:type="paragraph" w:customStyle="1" w:styleId="s22">
    <w:name w:val="s_22"/>
    <w:basedOn w:val="a"/>
    <w:rsid w:val="00E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12141130/" TargetMode="External"/><Relationship Id="rId13" Type="http://schemas.openxmlformats.org/officeDocument/2006/relationships/hyperlink" Target="http://base.garant.ru/702498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1284/" TargetMode="External"/><Relationship Id="rId12" Type="http://schemas.openxmlformats.org/officeDocument/2006/relationships/hyperlink" Target="http://base.garant.ru/19167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6354/8/" TargetMode="External"/><Relationship Id="rId11" Type="http://schemas.openxmlformats.org/officeDocument/2006/relationships/hyperlink" Target="http://base.garant.ru/191670/" TargetMode="External"/><Relationship Id="rId5" Type="http://schemas.openxmlformats.org/officeDocument/2006/relationships/hyperlink" Target="http://base.garant.ru/12136354/1/" TargetMode="External"/><Relationship Id="rId15" Type="http://schemas.openxmlformats.org/officeDocument/2006/relationships/hyperlink" Target="http://base.garant.ru/12125128/2/" TargetMode="External"/><Relationship Id="rId10" Type="http://schemas.openxmlformats.org/officeDocument/2006/relationships/hyperlink" Target="http://base.garant.ru/191670/" TargetMode="External"/><Relationship Id="rId4" Type="http://schemas.openxmlformats.org/officeDocument/2006/relationships/hyperlink" Target="http://base.garant.ru/12136354/3/" TargetMode="External"/><Relationship Id="rId9" Type="http://schemas.openxmlformats.org/officeDocument/2006/relationships/hyperlink" Target="http://base.garant.ru/12136354/3/" TargetMode="External"/><Relationship Id="rId14" Type="http://schemas.openxmlformats.org/officeDocument/2006/relationships/hyperlink" Target="http://base.garant.ru/101045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2015-10-14T12:30:00Z</dcterms:created>
  <dcterms:modified xsi:type="dcterms:W3CDTF">2015-10-14T12:31:00Z</dcterms:modified>
</cp:coreProperties>
</file>