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29" w:rsidRPr="00796A33" w:rsidRDefault="002A3929" w:rsidP="002A3929">
      <w:pPr>
        <w:rPr>
          <w:rFonts w:cs="Tahoma"/>
          <w:color w:val="000000"/>
          <w:sz w:val="28"/>
          <w:szCs w:val="28"/>
          <w:lang w:val="uk-UA"/>
        </w:rPr>
      </w:pPr>
      <w:r w:rsidRPr="00796A33">
        <w:rPr>
          <w:rFonts w:cs="Tahoma"/>
          <w:color w:val="000000"/>
          <w:sz w:val="28"/>
          <w:szCs w:val="28"/>
        </w:rPr>
        <w:t>Налоговый кодекс РФ</w:t>
      </w:r>
    </w:p>
    <w:p w:rsidR="002A3929" w:rsidRPr="002A3929" w:rsidRDefault="002A3929" w:rsidP="002A392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A3929">
        <w:rPr>
          <w:rFonts w:ascii="Times New Roman" w:eastAsia="Times New Roman" w:hAnsi="Times New Roman" w:cs="Times New Roman"/>
          <w:bCs/>
          <w:color w:val="FF0000"/>
          <w:kern w:val="36"/>
          <w:sz w:val="24"/>
          <w:szCs w:val="24"/>
          <w:lang w:eastAsia="ru-RU"/>
        </w:rPr>
        <w:t>Статья 269 НК РФ - Особенности учета процентов по долговым обязательствам в</w:t>
      </w:r>
      <w:r w:rsidRPr="002A3929">
        <w:rPr>
          <w:rFonts w:ascii="Times New Roman" w:eastAsia="Times New Roman" w:hAnsi="Times New Roman" w:cs="Times New Roman"/>
          <w:b/>
          <w:bCs/>
          <w:kern w:val="36"/>
          <w:sz w:val="48"/>
          <w:szCs w:val="48"/>
          <w:lang w:eastAsia="ru-RU"/>
        </w:rPr>
        <w:t xml:space="preserve"> </w:t>
      </w:r>
      <w:r w:rsidRPr="002A3929">
        <w:rPr>
          <w:rFonts w:ascii="Times New Roman" w:eastAsia="Times New Roman" w:hAnsi="Times New Roman" w:cs="Times New Roman"/>
          <w:bCs/>
          <w:color w:val="FF0000"/>
          <w:kern w:val="36"/>
          <w:sz w:val="24"/>
          <w:szCs w:val="24"/>
          <w:lang w:eastAsia="ru-RU"/>
        </w:rPr>
        <w:t>целях налогообложения</w:t>
      </w:r>
      <w:r w:rsidRPr="002A3929">
        <w:rPr>
          <w:rFonts w:ascii="Times New Roman" w:eastAsia="Times New Roman" w:hAnsi="Times New Roman" w:cs="Times New Roman"/>
          <w:b/>
          <w:bCs/>
          <w:kern w:val="36"/>
          <w:sz w:val="48"/>
          <w:szCs w:val="48"/>
          <w:lang w:eastAsia="ru-RU"/>
        </w:rPr>
        <w:t xml:space="preserve"> </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1. В целях настоящей главы под долговыми обязательствами понимаются кредиты, товарные и коммерческие кредиты, займы, банковские вклады, банковские счета или иные заимствования независимо от способа их оформления.</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По долговым обязательствам любого вида доходом (расходом) признаются проценты, исчисленные исходя из фактической ставки, если иное не установлено настоящей статьей.</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По долговым обязательствам любого вида, возникшим в результате сделок, признаваемых в соответствии с настоящим Кодексом контролируемыми сделками, доходом (расходом) признается процент, исчисленный исходя из фактической ставки с учетом положений раздела V.1 настоящего Кодекса, если иное не установлено настоящей статьей.</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1.1. По долговому обязательству, возникшему в результате сделки, признаваемой в соответствии с настоящим Кодексом контролируемой сделкой, налогоплательщик вправе:</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 xml:space="preserve">признать доходом процент, исчисленный исходя из фактической ставки по таким долговым обязательствам, если эта ставка превышает минимальное значение интервала предельных значений, установленного пунктом </w:t>
      </w:r>
      <w:hyperlink r:id="rId4" w:anchor="p1.2" w:history="1">
        <w:r w:rsidRPr="002A3929">
          <w:rPr>
            <w:rFonts w:ascii="Times New Roman" w:eastAsia="Times New Roman" w:hAnsi="Times New Roman" w:cs="Times New Roman"/>
            <w:color w:val="0000FF"/>
            <w:sz w:val="24"/>
            <w:szCs w:val="24"/>
            <w:u w:val="single"/>
            <w:lang w:eastAsia="ru-RU"/>
          </w:rPr>
          <w:t>1.2</w:t>
        </w:r>
      </w:hyperlink>
      <w:r w:rsidRPr="002A3929">
        <w:rPr>
          <w:rFonts w:ascii="Times New Roman" w:eastAsia="Times New Roman" w:hAnsi="Times New Roman" w:cs="Times New Roman"/>
          <w:sz w:val="24"/>
          <w:szCs w:val="24"/>
          <w:lang w:eastAsia="ru-RU"/>
        </w:rPr>
        <w:t xml:space="preserve"> настоящей статьи;</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 xml:space="preserve">признать расходом процент, исчисленный исходя из фактической ставки по таким долговым обязательствам, если эта ставка менее максимального значения интервала предельных значений, установленного пунктом </w:t>
      </w:r>
      <w:hyperlink r:id="rId5" w:anchor="p1.2" w:history="1">
        <w:r w:rsidRPr="002A3929">
          <w:rPr>
            <w:rFonts w:ascii="Times New Roman" w:eastAsia="Times New Roman" w:hAnsi="Times New Roman" w:cs="Times New Roman"/>
            <w:color w:val="0000FF"/>
            <w:sz w:val="24"/>
            <w:szCs w:val="24"/>
            <w:u w:val="single"/>
            <w:lang w:eastAsia="ru-RU"/>
          </w:rPr>
          <w:t>1.2</w:t>
        </w:r>
      </w:hyperlink>
      <w:r w:rsidRPr="002A3929">
        <w:rPr>
          <w:rFonts w:ascii="Times New Roman" w:eastAsia="Times New Roman" w:hAnsi="Times New Roman" w:cs="Times New Roman"/>
          <w:sz w:val="24"/>
          <w:szCs w:val="24"/>
          <w:lang w:eastAsia="ru-RU"/>
        </w:rPr>
        <w:t xml:space="preserve"> настоящей статьи.</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При несоблюдении условий, установленных абзацами первым - третьим настоящего пункта, по долговым обязательствам, возникшим в результате сделок, признаваемых в соответствии с настоящим Кодексом контролируемыми сделками, доходом (расходом) признается процент, исчисленный исходя из фактической ставки с учетом положений раздела V.1 настоящего Кодекса.</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 xml:space="preserve">1.2. В целях пункта </w:t>
      </w:r>
      <w:hyperlink r:id="rId6" w:anchor="p1.1" w:history="1">
        <w:r w:rsidRPr="002A3929">
          <w:rPr>
            <w:rFonts w:ascii="Times New Roman" w:eastAsia="Times New Roman" w:hAnsi="Times New Roman" w:cs="Times New Roman"/>
            <w:color w:val="0000FF"/>
            <w:sz w:val="24"/>
            <w:szCs w:val="24"/>
            <w:u w:val="single"/>
            <w:lang w:eastAsia="ru-RU"/>
          </w:rPr>
          <w:t>1.1</w:t>
        </w:r>
      </w:hyperlink>
      <w:r w:rsidRPr="002A3929">
        <w:rPr>
          <w:rFonts w:ascii="Times New Roman" w:eastAsia="Times New Roman" w:hAnsi="Times New Roman" w:cs="Times New Roman"/>
          <w:sz w:val="24"/>
          <w:szCs w:val="24"/>
          <w:lang w:eastAsia="ru-RU"/>
        </w:rPr>
        <w:t xml:space="preserve"> настоящей статьи устанавливаются следующие интервалы предельных значений процентных ставок по долговым обязательствам:</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1) по долговым обязательствам, оформленным в рублях:</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 xml:space="preserve">по долговому обязательству, оформленному в рублях и возникшему в результате сделки, признаваемой контролируемой в соответствии с пунктом 2 </w:t>
      </w:r>
      <w:hyperlink r:id="rId7" w:tooltip="Статья 105.14. Контролируемые сделки" w:history="1">
        <w:r w:rsidRPr="002A3929">
          <w:rPr>
            <w:rFonts w:ascii="Times New Roman" w:eastAsia="Times New Roman" w:hAnsi="Times New Roman" w:cs="Times New Roman"/>
            <w:color w:val="0000FF"/>
            <w:sz w:val="24"/>
            <w:szCs w:val="24"/>
            <w:u w:val="single"/>
            <w:lang w:eastAsia="ru-RU"/>
          </w:rPr>
          <w:t>статьи 105.14</w:t>
        </w:r>
      </w:hyperlink>
      <w:r w:rsidRPr="002A3929">
        <w:rPr>
          <w:rFonts w:ascii="Times New Roman" w:eastAsia="Times New Roman" w:hAnsi="Times New Roman" w:cs="Times New Roman"/>
          <w:sz w:val="24"/>
          <w:szCs w:val="24"/>
          <w:lang w:eastAsia="ru-RU"/>
        </w:rPr>
        <w:t xml:space="preserve"> настоящего Кодекса, - от 0 до 180 процентов (на период с 1 января по 31 декабря 2015 года), от 75 до 125 процентов (начиная с 1 января 2016 года) ключевой ставки Центрального банка Российской Федерации;</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по долговому обязательству, оформленному в рублях и не указанному в абзаце втором настоящего подпункта, - от 75 процентов ставки рефинансирования Центрального банка Российской Федерации до 180 процентов ключевой ставки Центрального банка Российской Федерации (на период с 1 января по 31 декабря 2015 года), от 75 до 125 процентов (начиная с 1 января 2016 года) ключевой ставки Центрального банка Российской Федерации;</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lastRenderedPageBreak/>
        <w:t>2) по долговому обязательству, оформленному в евро, - от Европейской межбанковской ставки предложения (EURIBOR) в евро, увеличенной на 4 процентных пункта, до ставки EURIBOR в евро, увеличенной на 7 процентных пунктов;</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3) по долговому обязательству, оформленному в китайских юанях, - от Шанхайской межбанковской ставки предложения (SHIBOR) в китайских юанях, увеличенной на 4 процентных пункта, до ставки SHIBOR в китайских юанях, увеличенной на 7 процентных пунктов;</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4) по долговому обязательству, оформленному в фунтах стерлингов, - от ставки ЛИБОР в фунтах стерлингов, увеличенной на 4 процентных пункта, до ставки ЛИБОР в фунтах стерлингов, увеличенной на 7 процентных пунктов;</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5) по долговому обязательству, оформленному в швейцарских франках или японских йенах, - от ставки ЛИБОР в соответствующей валюте, увеличенной на 2 процентных пункта, до ставки ЛИБОР в соответствующей валюте, увеличенной на 5 процентных пунктов;</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6) по долговому обязательству, оформленному в иных валютах, не указанных в подпунктах 1 - 5 настоящего пункта, - от ставки ЛИБОР в долларах США, увеличенной на 4 процентных пункта, до ставки ЛИБОР в долларах США, увеличенной на 7 процентных пунктов.</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 xml:space="preserve">1.3. В целях применения пункта </w:t>
      </w:r>
      <w:hyperlink r:id="rId8" w:anchor="p1.2" w:history="1">
        <w:r w:rsidRPr="002A3929">
          <w:rPr>
            <w:rFonts w:ascii="Times New Roman" w:eastAsia="Times New Roman" w:hAnsi="Times New Roman" w:cs="Times New Roman"/>
            <w:color w:val="0000FF"/>
            <w:sz w:val="24"/>
            <w:szCs w:val="24"/>
            <w:u w:val="single"/>
            <w:lang w:eastAsia="ru-RU"/>
          </w:rPr>
          <w:t>1.2</w:t>
        </w:r>
      </w:hyperlink>
      <w:r w:rsidRPr="002A3929">
        <w:rPr>
          <w:rFonts w:ascii="Times New Roman" w:eastAsia="Times New Roman" w:hAnsi="Times New Roman" w:cs="Times New Roman"/>
          <w:sz w:val="24"/>
          <w:szCs w:val="24"/>
          <w:lang w:eastAsia="ru-RU"/>
        </w:rPr>
        <w:t xml:space="preserve"> настоящей статьи:</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1) в отношении долговых обязательств, по которым ставка является фиксированной и не изменяется в течение всего срока действия долгового обязательства, под ключевой ставкой Центрального банка Российской Федерации (ставкой ЛИБОР, ставкой EURIBOR, ставкой SHIBOR) понимается соответствующая ставка, действовавшая на дату привлечения денежных средств или иного имущества в виде долгового обязательства;</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2) в отношении долговых обязательств, не указанных в подпункте 1 настоящего пункта, под ключевой ставкой Центрального банка Российской Федерации (ставкой ЛИБОР, ставкой EURIBOR, ставкой SHIBOR) понимается соответствующая ставка, действующая на дату признания доходов (расходов) в виде процентов в соответствии с настоящей главой;</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 xml:space="preserve">3) в отношении интервалов предельных значений процентных ставок по долговым обязательствам, установленных подпунктами 2 - 6 пункта </w:t>
      </w:r>
      <w:hyperlink r:id="rId9" w:anchor="p1.2" w:history="1">
        <w:r w:rsidRPr="002A3929">
          <w:rPr>
            <w:rFonts w:ascii="Times New Roman" w:eastAsia="Times New Roman" w:hAnsi="Times New Roman" w:cs="Times New Roman"/>
            <w:color w:val="0000FF"/>
            <w:sz w:val="24"/>
            <w:szCs w:val="24"/>
            <w:u w:val="single"/>
            <w:lang w:eastAsia="ru-RU"/>
          </w:rPr>
          <w:t>1.2</w:t>
        </w:r>
      </w:hyperlink>
      <w:r w:rsidRPr="002A3929">
        <w:rPr>
          <w:rFonts w:ascii="Times New Roman" w:eastAsia="Times New Roman" w:hAnsi="Times New Roman" w:cs="Times New Roman"/>
          <w:sz w:val="24"/>
          <w:szCs w:val="24"/>
          <w:lang w:eastAsia="ru-RU"/>
        </w:rPr>
        <w:t xml:space="preserve"> настоящей статьи, принимается ставка ЛИБОР (ставка EURIBOR, ставка SHIBOR) на срок, в наибольшей степени соответствующий сроку долгового обязательства, указанного в пункте </w:t>
      </w:r>
      <w:hyperlink r:id="rId10" w:anchor="p1.1" w:history="1">
        <w:r w:rsidRPr="002A3929">
          <w:rPr>
            <w:rFonts w:ascii="Times New Roman" w:eastAsia="Times New Roman" w:hAnsi="Times New Roman" w:cs="Times New Roman"/>
            <w:color w:val="0000FF"/>
            <w:sz w:val="24"/>
            <w:szCs w:val="24"/>
            <w:u w:val="single"/>
            <w:lang w:eastAsia="ru-RU"/>
          </w:rPr>
          <w:t>1.1</w:t>
        </w:r>
      </w:hyperlink>
      <w:r w:rsidRPr="002A3929">
        <w:rPr>
          <w:rFonts w:ascii="Times New Roman" w:eastAsia="Times New Roman" w:hAnsi="Times New Roman" w:cs="Times New Roman"/>
          <w:sz w:val="24"/>
          <w:szCs w:val="24"/>
          <w:lang w:eastAsia="ru-RU"/>
        </w:rPr>
        <w:t xml:space="preserve"> настоящей статьи.</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 xml:space="preserve">2. Если налогоплательщик - российская организация имеет непогашенную задолженность по долговому обязательству перед иностранной организацией, прямо или косвенно владеющей более чем 20 процентами уставного (складочного) капитала (фонда) этой российской организации, либо по долговому обязательству перед российской организацией, признаваемой в соответствии с законодательством Российской Федерации аффилированным лицом указанной иностранной организации, а также по долговому обязательству, в отношении которого такое аффилированное лицо и (или) непосредственно эта иностранная организация выступают поручителем, гарантом или иным образом обязуются обеспечить исполнение долгового обязательства российской </w:t>
      </w:r>
      <w:r w:rsidRPr="002A3929">
        <w:rPr>
          <w:rFonts w:ascii="Times New Roman" w:eastAsia="Times New Roman" w:hAnsi="Times New Roman" w:cs="Times New Roman"/>
          <w:sz w:val="24"/>
          <w:szCs w:val="24"/>
          <w:lang w:eastAsia="ru-RU"/>
        </w:rPr>
        <w:lastRenderedPageBreak/>
        <w:t xml:space="preserve">организации (далее в настоящей статье - контролируемая задолженность перед иностранной организацией), и если размер контролируемой задолженности перед иностранной организацией более чем в 3 раза (для банков, а также для организаций, занимающихся исключительно лизинговой деятельностью, - более чем в 12,5 раза) превышает разницу между суммой активов и величиной обязательств налогоплательщика - российской организации (далее в целях применения настоящего пункта - собственный капитал) на последнее число отчетного (налогового) периода, при определении предельного размера процентов, подлежащих включению в состав расходов, с учетом положений пункта </w:t>
      </w:r>
      <w:hyperlink r:id="rId11" w:anchor="p1" w:history="1">
        <w:r w:rsidRPr="002A3929">
          <w:rPr>
            <w:rFonts w:ascii="Times New Roman" w:eastAsia="Times New Roman" w:hAnsi="Times New Roman" w:cs="Times New Roman"/>
            <w:color w:val="0000FF"/>
            <w:sz w:val="24"/>
            <w:szCs w:val="24"/>
            <w:u w:val="single"/>
            <w:lang w:eastAsia="ru-RU"/>
          </w:rPr>
          <w:t>1</w:t>
        </w:r>
      </w:hyperlink>
      <w:r w:rsidRPr="002A3929">
        <w:rPr>
          <w:rFonts w:ascii="Times New Roman" w:eastAsia="Times New Roman" w:hAnsi="Times New Roman" w:cs="Times New Roman"/>
          <w:sz w:val="24"/>
          <w:szCs w:val="24"/>
          <w:lang w:eastAsia="ru-RU"/>
        </w:rPr>
        <w:t xml:space="preserve"> настоящей статьи применяются следующие правила.</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Абзац исключен. - Федеральный закон от 29.05.2002 N 57-ФЗ.</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Налогоплательщик обязан на последнее число каждого отчетного (налогового) периода исчислять предельную величину признаваемых расходом процентов по контролируемой задолженности путем деления суммы процентов, начисленных налогоплательщиком в каждом отчетном (налоговом) периоде по контролируемой задолженности, на коэффициент капитализации, рассчитываемый на последнюю отчетную дату соответствующего отчетного (налогового) периода.</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При этом коэффициент капитализации определяется путем деления величины соответствующей непогашенной контролируемой задолженности на величину собственного капитала, соответствующую доле прямого или косвенного участия этой иностранной организации в уставном (складочном) капитале (фонде) российской организации, и деления полученного результата на три (для банков и организаций, занимающихся лизинговой деятельностью, - на двенадцать с половиной).</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В целях настоящего пункта при определении величины собственного капитала в расчет не принимаются суммы долговых обязательств в виде задолженности по налогам и сборам, включая текущую задолженность по уплате налогов и сборов, суммы отсрочек, рассрочек и инвестиционного налогового кредита.</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 xml:space="preserve">3. В состав расходов включаются проценты по контролируемой задолженности, рассчитанные в соответствии с пунктом </w:t>
      </w:r>
      <w:hyperlink r:id="rId12" w:anchor="p2" w:history="1">
        <w:r w:rsidRPr="002A3929">
          <w:rPr>
            <w:rFonts w:ascii="Times New Roman" w:eastAsia="Times New Roman" w:hAnsi="Times New Roman" w:cs="Times New Roman"/>
            <w:color w:val="0000FF"/>
            <w:sz w:val="24"/>
            <w:szCs w:val="24"/>
            <w:u w:val="single"/>
            <w:lang w:eastAsia="ru-RU"/>
          </w:rPr>
          <w:t>2</w:t>
        </w:r>
      </w:hyperlink>
      <w:r w:rsidRPr="002A3929">
        <w:rPr>
          <w:rFonts w:ascii="Times New Roman" w:eastAsia="Times New Roman" w:hAnsi="Times New Roman" w:cs="Times New Roman"/>
          <w:sz w:val="24"/>
          <w:szCs w:val="24"/>
          <w:lang w:eastAsia="ru-RU"/>
        </w:rPr>
        <w:t xml:space="preserve"> настоящей статьи, но не более фактически начисленных процентов.</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 xml:space="preserve">При этом правила, установленные пунктом </w:t>
      </w:r>
      <w:hyperlink r:id="rId13" w:anchor="p2" w:history="1">
        <w:r w:rsidRPr="002A3929">
          <w:rPr>
            <w:rFonts w:ascii="Times New Roman" w:eastAsia="Times New Roman" w:hAnsi="Times New Roman" w:cs="Times New Roman"/>
            <w:color w:val="0000FF"/>
            <w:sz w:val="24"/>
            <w:szCs w:val="24"/>
            <w:u w:val="single"/>
            <w:lang w:eastAsia="ru-RU"/>
          </w:rPr>
          <w:t>2</w:t>
        </w:r>
      </w:hyperlink>
      <w:r w:rsidRPr="002A3929">
        <w:rPr>
          <w:rFonts w:ascii="Times New Roman" w:eastAsia="Times New Roman" w:hAnsi="Times New Roman" w:cs="Times New Roman"/>
          <w:sz w:val="24"/>
          <w:szCs w:val="24"/>
          <w:lang w:eastAsia="ru-RU"/>
        </w:rPr>
        <w:t xml:space="preserve"> настоящей статьи, не применяются в отношении процентов по заемным средствам, если непогашенная задолженность не является контролируемой.</w:t>
      </w:r>
    </w:p>
    <w:p w:rsidR="002A3929" w:rsidRPr="002A3929" w:rsidRDefault="002A3929" w:rsidP="002A3929">
      <w:pPr>
        <w:spacing w:before="100" w:beforeAutospacing="1" w:after="100" w:afterAutospacing="1" w:line="240" w:lineRule="auto"/>
        <w:rPr>
          <w:rFonts w:ascii="Times New Roman" w:eastAsia="Times New Roman" w:hAnsi="Times New Roman" w:cs="Times New Roman"/>
          <w:sz w:val="24"/>
          <w:szCs w:val="24"/>
          <w:lang w:eastAsia="ru-RU"/>
        </w:rPr>
      </w:pPr>
      <w:r w:rsidRPr="002A3929">
        <w:rPr>
          <w:rFonts w:ascii="Times New Roman" w:eastAsia="Times New Roman" w:hAnsi="Times New Roman" w:cs="Times New Roman"/>
          <w:sz w:val="24"/>
          <w:szCs w:val="24"/>
          <w:lang w:eastAsia="ru-RU"/>
        </w:rPr>
        <w:t xml:space="preserve">4. Положительная разница между начисленными процентами и предельными процентами, исчисленными в соответствии с порядком, установленным пунктом </w:t>
      </w:r>
      <w:hyperlink r:id="rId14" w:anchor="p2" w:history="1">
        <w:r w:rsidRPr="002A3929">
          <w:rPr>
            <w:rFonts w:ascii="Times New Roman" w:eastAsia="Times New Roman" w:hAnsi="Times New Roman" w:cs="Times New Roman"/>
            <w:color w:val="0000FF"/>
            <w:sz w:val="24"/>
            <w:szCs w:val="24"/>
            <w:u w:val="single"/>
            <w:lang w:eastAsia="ru-RU"/>
          </w:rPr>
          <w:t>2</w:t>
        </w:r>
      </w:hyperlink>
      <w:r w:rsidRPr="002A3929">
        <w:rPr>
          <w:rFonts w:ascii="Times New Roman" w:eastAsia="Times New Roman" w:hAnsi="Times New Roman" w:cs="Times New Roman"/>
          <w:sz w:val="24"/>
          <w:szCs w:val="24"/>
          <w:lang w:eastAsia="ru-RU"/>
        </w:rPr>
        <w:t xml:space="preserve"> настоящей статьи, приравнивается в целях налогообложения к дивидендам, уплаченным иностранной организации, в отношении которой существует контролируемая задолженность, и облагается налогом в соответствии с пунктом 3 </w:t>
      </w:r>
      <w:hyperlink r:id="rId15" w:tooltip="Статья 284. Налоговые ставки" w:history="1">
        <w:r w:rsidRPr="002A3929">
          <w:rPr>
            <w:rFonts w:ascii="Times New Roman" w:eastAsia="Times New Roman" w:hAnsi="Times New Roman" w:cs="Times New Roman"/>
            <w:color w:val="0000FF"/>
            <w:sz w:val="24"/>
            <w:szCs w:val="24"/>
            <w:u w:val="single"/>
            <w:lang w:eastAsia="ru-RU"/>
          </w:rPr>
          <w:t>статьи 284</w:t>
        </w:r>
      </w:hyperlink>
      <w:r w:rsidRPr="002A3929">
        <w:rPr>
          <w:rFonts w:ascii="Times New Roman" w:eastAsia="Times New Roman" w:hAnsi="Times New Roman" w:cs="Times New Roman"/>
          <w:sz w:val="24"/>
          <w:szCs w:val="24"/>
          <w:lang w:eastAsia="ru-RU"/>
        </w:rPr>
        <w:t xml:space="preserve"> настоящего Кодекса.</w:t>
      </w:r>
    </w:p>
    <w:p w:rsidR="00300C37" w:rsidRDefault="002A3929"/>
    <w:sectPr w:rsidR="00300C37" w:rsidSect="00051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A3929"/>
    <w:rsid w:val="00051483"/>
    <w:rsid w:val="002A3929"/>
    <w:rsid w:val="002E576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83"/>
  </w:style>
  <w:style w:type="paragraph" w:styleId="1">
    <w:name w:val="heading 1"/>
    <w:basedOn w:val="a"/>
    <w:link w:val="10"/>
    <w:uiPriority w:val="9"/>
    <w:qFormat/>
    <w:rsid w:val="002A39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9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3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3929"/>
    <w:rPr>
      <w:color w:val="0000FF"/>
      <w:u w:val="single"/>
    </w:rPr>
  </w:style>
</w:styles>
</file>

<file path=word/webSettings.xml><?xml version="1.0" encoding="utf-8"?>
<w:webSettings xmlns:r="http://schemas.openxmlformats.org/officeDocument/2006/relationships" xmlns:w="http://schemas.openxmlformats.org/wordprocessingml/2006/main">
  <w:divs>
    <w:div w:id="4731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kodeks.systecs.ru/nk_rf/nk_glava25/nk_st269.html" TargetMode="External"/><Relationship Id="rId13" Type="http://schemas.openxmlformats.org/officeDocument/2006/relationships/hyperlink" Target="http://kodeks.systecs.ru/nk_rf/nk_glava25/nk_st269.html" TargetMode="External"/><Relationship Id="rId3" Type="http://schemas.openxmlformats.org/officeDocument/2006/relationships/webSettings" Target="webSettings.xml"/><Relationship Id="rId7" Type="http://schemas.openxmlformats.org/officeDocument/2006/relationships/hyperlink" Target="http://kodeks.systecs.ru/nk_rf/nk_glava14_4/nk_st105_14.html" TargetMode="External"/><Relationship Id="rId12" Type="http://schemas.openxmlformats.org/officeDocument/2006/relationships/hyperlink" Target="http://kodeks.systecs.ru/nk_rf/nk_glava25/nk_st269.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odeks.systecs.ru/nk_rf/nk_glava25/nk_st269.html" TargetMode="External"/><Relationship Id="rId11" Type="http://schemas.openxmlformats.org/officeDocument/2006/relationships/hyperlink" Target="http://kodeks.systecs.ru/nk_rf/nk_glava25/nk_st269.html" TargetMode="External"/><Relationship Id="rId5" Type="http://schemas.openxmlformats.org/officeDocument/2006/relationships/hyperlink" Target="http://kodeks.systecs.ru/nk_rf/nk_glava25/nk_st269.html" TargetMode="External"/><Relationship Id="rId15" Type="http://schemas.openxmlformats.org/officeDocument/2006/relationships/hyperlink" Target="http://kodeks.systecs.ru/nk_rf/nk_glava25/nk_st284.html" TargetMode="External"/><Relationship Id="rId10" Type="http://schemas.openxmlformats.org/officeDocument/2006/relationships/hyperlink" Target="http://kodeks.systecs.ru/nk_rf/nk_glava25/nk_st269.html" TargetMode="External"/><Relationship Id="rId4" Type="http://schemas.openxmlformats.org/officeDocument/2006/relationships/hyperlink" Target="http://kodeks.systecs.ru/nk_rf/nk_glava25/nk_st269.html" TargetMode="External"/><Relationship Id="rId9" Type="http://schemas.openxmlformats.org/officeDocument/2006/relationships/hyperlink" Target="http://kodeks.systecs.ru/nk_rf/nk_glava25/nk_st269.html" TargetMode="External"/><Relationship Id="rId14" Type="http://schemas.openxmlformats.org/officeDocument/2006/relationships/hyperlink" Target="http://kodeks.systecs.ru/nk_rf/nk_glava25/nk_st2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8220</Characters>
  <Application>Microsoft Office Word</Application>
  <DocSecurity>0</DocSecurity>
  <Lines>171</Lines>
  <Paragraphs>101</Paragraphs>
  <ScaleCrop>false</ScaleCrop>
  <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2015-11-29T19:27:00Z</dcterms:created>
  <dcterms:modified xsi:type="dcterms:W3CDTF">2015-11-29T19:28:00Z</dcterms:modified>
</cp:coreProperties>
</file>