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72" w:rsidRPr="00796072" w:rsidRDefault="00796072" w:rsidP="00796072">
      <w:pPr>
        <w:shd w:val="clear" w:color="auto" w:fill="FFFFFF"/>
        <w:spacing w:after="300" w:line="240" w:lineRule="auto"/>
        <w:outlineLvl w:val="1"/>
        <w:rPr>
          <w:rFonts w:ascii="Times New Roman" w:eastAsia="Times New Roman" w:hAnsi="Times New Roman" w:cs="Times New Roman"/>
          <w:color w:val="000000"/>
          <w:sz w:val="39"/>
          <w:szCs w:val="39"/>
          <w:lang w:eastAsia="ru-RU"/>
        </w:rPr>
      </w:pPr>
      <w:r w:rsidRPr="00796072">
        <w:rPr>
          <w:rFonts w:ascii="Times New Roman" w:eastAsia="Times New Roman" w:hAnsi="Times New Roman" w:cs="Times New Roman"/>
          <w:color w:val="000000"/>
          <w:sz w:val="39"/>
          <w:szCs w:val="39"/>
          <w:lang w:eastAsia="ru-RU"/>
        </w:rPr>
        <w:t>Типовой договор о предоставлении инвестиционного налогового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№______                                     от  «___»_______200__ г.                                                  г. Ростов-на-Дону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Министерство финансов Ростовской области (далее – министерство), действующее на основании Положения о министерстве финансов Ростовской области, в лице министра финансов Ростовской области (_____________________), Ф.И.О. полностью с одной стороны и (____________________________), ИНН (______________),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наименование организации                              № полностью</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(далее – организация), действующая на основании _____________________________________________________________________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(наименование документа, кем и когда зарегистрированного, регистрационный номер),</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лице (____________________________), с другой стороны, именуемые в дальнейшем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должность, Ф.И.О. полностью</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Сторонами, в соответствии с Областным законом от 04.10.2000 № 106-ЗС «Об инвестиционном налоговом кредите в Ростовской области» и статьей 67 части первой Налогового кодекса Российской Федерации заключили настоящий договор (далее – Договор) о нижеследующем:</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1. Предмет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1.1. Министерство предоставляет организации с «__»______200__г. до «__»______200__г. на возвратной и платной основе инвестиционный налоговый кредит (далее – кредит):</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сроком на (___________________)             в сумме (_________________);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количество месяцев                            сумма в рублях</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на условии уплаты процентов за пользование кредитом в размере ставки, установленной согласно пункту 9 статьи 6 Областного закона от 04.10.2000 № 106-ЗС «Об инвестиционном налоговом кредите в Ростовской области»;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под залог имущества (под поручительство) в соответствии с договором залога (поручительства), заключаемым между налоговым органом и организацией.</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1.2. Кредит предоставляется:</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по основаниям, указанным в подпункте _______________ (указать) пункта ______ (указать) статьи 5 Областного закона от 04.10.2000 № 106-ЗС «Об инвестиционном налоговом кредите в Ростовской области»;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за счет уменьшения суммы платежа по налогам (___________________________), причитающихся в доход областного бюджета,                                                                        виды налогов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размере, не превышающем 50 процентов соответствующего платежа по налогам по каждому отчетному периоду. При этом накопленная в течение налогового периода сумма кредита не может превышать 50 процентов суммы каждого налога, подлежащего уплате организацией за этот налоговый период.</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1.3. Указанный кредит имеет строго целевое назначение и предназначен для реализации инвестиционного проекта (________________________________________________) в сроки,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полное наименование проекта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указанные в графике освоения инвестиций, являющемся неотъемлемой частью данного Договора (типовая форма графика не устанавливается и определяется по усмотрению Сторон).</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2. Порядок предоставления инвестиционного налогового</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lastRenderedPageBreak/>
        <w:t>кредита и начисления на сумму кредита процентов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2.1. Организация вправе уменьшать свои платежи по налогам (виды налогов) в части, подлежащей зачислению в областной бюджет, в течение установленного настоящим Договором срока, пока сумма, не уплаченная им (накопленная сумма кредита), не станет равной сумме кредита, предусмотренной Договором.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2.2. Организация в каждом отчетном периоде (ежеквартально) оформляет с налоговым органом протоколы по накоплению средств и начисленным процентам, которые представляет для учета в министерство.</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2.3. Накапливаемые средства кредита фиксируются налоговым органом в лицевой карточке организации.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2.4. Начисление налоговым органом процентов за пользование кредитом производится, начиная с даты предоставления кредита до полного его погашения, и фиксируется в карточке лицевого счета организации.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2.5. Проценты начисляются на фактически полученную сумму кредита.</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3. Обязательства Сторон</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3.1. Стороны обязуются выполнять все требования Договора, а также требования, установленные законодательством в отношении инвестиционных налоговых кредитов.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3.2. Организация обязуется своевременно и в полном размере уплачивать текущие налоги и сборы во все уровни бюджетной системы.</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3.3. Организация обязуется использовать кредит строго по целевому назначению и представлять министерству ежеквартально документы (договоры на выполнение работ, оказание услуг или поставку оборудования и прочие документы, а также платежные документы с выписками банка), подтверждающие целевое использование обозначенных средств.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3.4. Организация обязуется не реализовывать и не передавать во владение, пользование или распоряжение другим лицам оборудование или иное имущество, приобретение которого явилось основанием предоставления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Если в течение срока действия Договора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 предоставления кредита, то организация в течение 30 дней со дня расторжения Договора обязана уплатить все не уплаченные ранее в соответствии с Договором суммы налога, а также соответствующие пени и проценты на неуплаченные суммы налога, начисленные на каждый день действия Договора исходя из ставки рефинансирования Центрального банка Российской Федерации, действующей за период от заключения до расторжения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3.5. Министерство осуществляет контроль за своевременностью и полнотой расчетов, а также целевым использованием кредита.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i/>
          <w:iCs/>
          <w:color w:val="333333"/>
          <w:sz w:val="21"/>
          <w:szCs w:val="21"/>
          <w:lang w:eastAsia="ru-RU"/>
        </w:rPr>
        <w:t> </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4. Порядок возврата кредита и процентов за пользованием им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4.1. Погашение кредита производится организацией в срок не позднее «___»_____200__г. путем перечисления денежных средств с расчетного счета организации (№ счета _______) на счет отделения федерального казначейства ________________________________, ИНН_____________, № счета __________ по кодам № ________.</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 xml:space="preserve">4.2. Уплата процентов производится организацией после полного получения кредита одновременно с погашением суммы кредита в срок не позднее «__»________200__г. путем перечисления денежных средств с расчетного счета № _________ организации в доход областного бюджета на счет </w:t>
      </w:r>
      <w:r w:rsidRPr="00796072">
        <w:rPr>
          <w:rFonts w:ascii="Arial" w:eastAsia="Times New Roman" w:hAnsi="Arial" w:cs="Arial"/>
          <w:color w:val="333333"/>
          <w:sz w:val="21"/>
          <w:szCs w:val="21"/>
          <w:lang w:eastAsia="ru-RU"/>
        </w:rPr>
        <w:lastRenderedPageBreak/>
        <w:t>министерства № ________ по коду № _____, если иной порядок уплаты процентов не будет предусмотрен согласованным министерством и организацией графиком погашения начисленных процентов.</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5. Ответственность Сторон</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5.1. За неисполнение либо ненадлежащее исполнение настоящего Договора Стороны несут ответственность в соответствии с законодательством Российской Федерации.</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5.2. Исполнение обязательств организации обеспечивается залогом имущества (поручительством) на основании договора залога (поручительства) от «___» ________ 200__г. № _____, который является неотъемлемой частью Договора.</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6. Внесение изменений и дополнений</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Изменения и дополнения в Договор вносятся по согласию Сторон в письменном виде и являются с момента их подписания уполномоченными на то лицами неотъемлемой его частью.</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7. Срок действия Договора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7.1. Настоящий Договор действует с момента его подписания Сторонами и до полного возврата кредита и уплаты процентов за пользование им.</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7.2. Действие настоящего Договора может быть досрочно прекращено:</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а) в случае уплаты всей причитающейся суммы инвестиционного налогового кредита и соответствующих процентов до истечения установленного срока;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б) по соглашению Сторон;</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в) по решению суда.</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7.3. Настоящий Договор может быть расторгнут до истечения срока действия Договора в случае нарушения организацией условий Договора, о чем ей сообщается в течение 5 рабочих дней с момента принятия решения.</w:t>
      </w:r>
    </w:p>
    <w:p w:rsidR="00796072" w:rsidRPr="00796072" w:rsidRDefault="00796072" w:rsidP="00796072">
      <w:pPr>
        <w:shd w:val="clear" w:color="auto" w:fill="FFFFFF"/>
        <w:spacing w:before="30" w:after="240" w:line="285" w:lineRule="atLeast"/>
        <w:jc w:val="center"/>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r>
      <w:r w:rsidRPr="00796072">
        <w:rPr>
          <w:rFonts w:ascii="Arial" w:eastAsia="Times New Roman" w:hAnsi="Arial" w:cs="Arial"/>
          <w:b/>
          <w:bCs/>
          <w:color w:val="333333"/>
          <w:sz w:val="21"/>
          <w:szCs w:val="21"/>
          <w:lang w:eastAsia="ru-RU"/>
        </w:rPr>
        <w:t>8. Разрешение споров </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Не урегулированные Сторонами споры и разногласия, возникшие при исполнении настоящего Договора или в связи с ним, рассматриваются в Арбитражном суде Ростовской области в соответствии с законодательством Российской Федерации.</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br/>
        <w:t>9. График погашения кредита и начисленных процентов</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br/>
        <w:t>9.1. Кредит и проценты погашаются одновременно в срок не позднее «__»______200__г.</w:t>
      </w:r>
    </w:p>
    <w:p w:rsidR="00796072" w:rsidRPr="00796072" w:rsidRDefault="00796072" w:rsidP="00796072">
      <w:pPr>
        <w:shd w:val="clear" w:color="auto" w:fill="FFFFFF"/>
        <w:spacing w:before="30" w:after="30" w:line="285" w:lineRule="atLeast"/>
        <w:rPr>
          <w:rFonts w:ascii="Arial" w:eastAsia="Times New Roman" w:hAnsi="Arial" w:cs="Arial"/>
          <w:color w:val="333333"/>
          <w:sz w:val="21"/>
          <w:szCs w:val="21"/>
          <w:lang w:eastAsia="ru-RU"/>
        </w:rPr>
      </w:pPr>
      <w:r w:rsidRPr="00796072">
        <w:rPr>
          <w:rFonts w:ascii="Arial" w:eastAsia="Times New Roman" w:hAnsi="Arial" w:cs="Arial"/>
          <w:color w:val="333333"/>
          <w:sz w:val="21"/>
          <w:szCs w:val="21"/>
          <w:lang w:eastAsia="ru-RU"/>
        </w:rPr>
        <w:t>9.2. Размер уплачиваемых процентов определяется исходя из ставки рефинансирования Центрального банка России, действующей в период пользования кредитом.</w:t>
      </w:r>
    </w:p>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t>10. Юридические адреса и реквизиты Сторон Договора</w:t>
      </w:r>
    </w:p>
    <w:tbl>
      <w:tblPr>
        <w:tblW w:w="5000" w:type="pct"/>
        <w:tblCellMar>
          <w:left w:w="0" w:type="dxa"/>
          <w:right w:w="0" w:type="dxa"/>
        </w:tblCellMar>
        <w:tblLook w:val="04A0" w:firstRow="1" w:lastRow="0" w:firstColumn="1" w:lastColumn="0" w:noHBand="0" w:noVBand="1"/>
      </w:tblPr>
      <w:tblGrid>
        <w:gridCol w:w="6559"/>
        <w:gridCol w:w="9"/>
        <w:gridCol w:w="3495"/>
      </w:tblGrid>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Министерство:</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3495" w:type="dxa"/>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Организация:</w:t>
            </w:r>
          </w:p>
        </w:tc>
      </w:tr>
      <w:tr w:rsidR="00796072" w:rsidRPr="00796072" w:rsidTr="00796072">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c>
          <w:tcPr>
            <w:tcW w:w="3495" w:type="dxa"/>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r>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Министерство финансов Ростовской области</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ИНН______________________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3495" w:type="dxa"/>
            <w:hideMark/>
          </w:tcPr>
          <w:p w:rsidR="00796072" w:rsidRPr="00796072" w:rsidRDefault="00796072" w:rsidP="00796072">
            <w:pPr>
              <w:spacing w:after="0" w:line="240" w:lineRule="auto"/>
              <w:rPr>
                <w:rFonts w:ascii="Times New Roman" w:eastAsia="Times New Roman" w:hAnsi="Times New Roman" w:cs="Times New Roman"/>
                <w:sz w:val="20"/>
                <w:szCs w:val="20"/>
                <w:lang w:eastAsia="ru-RU"/>
              </w:rPr>
            </w:pPr>
          </w:p>
        </w:tc>
      </w:tr>
    </w:tbl>
    <w:p w:rsidR="00796072" w:rsidRPr="00796072" w:rsidRDefault="00796072" w:rsidP="00796072">
      <w:pPr>
        <w:shd w:val="clear" w:color="auto" w:fill="FFFFFF"/>
        <w:spacing w:before="30" w:after="30" w:line="285" w:lineRule="atLeast"/>
        <w:jc w:val="center"/>
        <w:rPr>
          <w:rFonts w:ascii="Arial" w:eastAsia="Times New Roman" w:hAnsi="Arial" w:cs="Arial"/>
          <w:color w:val="333333"/>
          <w:sz w:val="21"/>
          <w:szCs w:val="21"/>
          <w:lang w:eastAsia="ru-RU"/>
        </w:rPr>
      </w:pPr>
      <w:r w:rsidRPr="00796072">
        <w:rPr>
          <w:rFonts w:ascii="Arial" w:eastAsia="Times New Roman" w:hAnsi="Arial" w:cs="Arial"/>
          <w:b/>
          <w:bCs/>
          <w:color w:val="333333"/>
          <w:sz w:val="21"/>
          <w:szCs w:val="21"/>
          <w:lang w:eastAsia="ru-RU"/>
        </w:rPr>
        <w:lastRenderedPageBreak/>
        <w:br/>
        <w:t>11. Подписи и печати </w:t>
      </w:r>
    </w:p>
    <w:tbl>
      <w:tblPr>
        <w:tblW w:w="5000" w:type="pct"/>
        <w:tblCellMar>
          <w:left w:w="0" w:type="dxa"/>
          <w:right w:w="0" w:type="dxa"/>
        </w:tblCellMar>
        <w:tblLook w:val="04A0" w:firstRow="1" w:lastRow="0" w:firstColumn="1" w:lastColumn="0" w:noHBand="0" w:noVBand="1"/>
      </w:tblPr>
      <w:tblGrid>
        <w:gridCol w:w="5914"/>
        <w:gridCol w:w="8"/>
        <w:gridCol w:w="4141"/>
      </w:tblGrid>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br/>
              <w:t>Министерство финансов Ростовской области</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___________________________</w:t>
            </w:r>
          </w:p>
        </w:tc>
      </w:tr>
      <w:tr w:rsidR="00796072" w:rsidRPr="00796072" w:rsidTr="00796072">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         (подпись)</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М.П.</w:t>
            </w:r>
          </w:p>
        </w:tc>
        <w:tc>
          <w:tcPr>
            <w:tcW w:w="0" w:type="auto"/>
            <w:hideMark/>
          </w:tcPr>
          <w:p w:rsidR="00796072" w:rsidRPr="00796072" w:rsidRDefault="00796072" w:rsidP="00796072">
            <w:pPr>
              <w:spacing w:after="0" w:line="240" w:lineRule="auto"/>
              <w:rPr>
                <w:rFonts w:ascii="Times New Roman" w:eastAsia="Times New Roman" w:hAnsi="Times New Roman" w:cs="Times New Roman"/>
                <w:color w:val="333333"/>
                <w:sz w:val="24"/>
                <w:szCs w:val="24"/>
                <w:lang w:eastAsia="ru-RU"/>
              </w:rPr>
            </w:pPr>
          </w:p>
        </w:tc>
        <w:tc>
          <w:tcPr>
            <w:tcW w:w="0" w:type="auto"/>
            <w:hideMark/>
          </w:tcPr>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_____________________</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           (подпись)</w:t>
            </w:r>
          </w:p>
          <w:p w:rsidR="00796072" w:rsidRPr="00796072" w:rsidRDefault="00796072" w:rsidP="00796072">
            <w:pPr>
              <w:spacing w:before="30" w:after="30" w:line="285" w:lineRule="atLeast"/>
              <w:rPr>
                <w:rFonts w:ascii="Times New Roman" w:eastAsia="Times New Roman" w:hAnsi="Times New Roman" w:cs="Times New Roman"/>
                <w:color w:val="333333"/>
                <w:sz w:val="24"/>
                <w:szCs w:val="24"/>
                <w:lang w:eastAsia="ru-RU"/>
              </w:rPr>
            </w:pPr>
            <w:r w:rsidRPr="00796072">
              <w:rPr>
                <w:rFonts w:ascii="Times New Roman" w:eastAsia="Times New Roman" w:hAnsi="Times New Roman" w:cs="Times New Roman"/>
                <w:color w:val="333333"/>
                <w:sz w:val="24"/>
                <w:szCs w:val="24"/>
                <w:lang w:eastAsia="ru-RU"/>
              </w:rPr>
              <w:t>М.П.</w:t>
            </w:r>
          </w:p>
        </w:tc>
      </w:tr>
    </w:tbl>
    <w:p w:rsidR="00B668EC" w:rsidRPr="00A82316" w:rsidRDefault="00B668EC" w:rsidP="00B668EC">
      <w:pPr>
        <w:rPr>
          <w:b/>
        </w:rPr>
      </w:pPr>
      <w:bookmarkStart w:id="0" w:name="_GoBack"/>
      <w:bookmarkEnd w:id="0"/>
    </w:p>
    <w:sectPr w:rsidR="00B668EC" w:rsidRPr="00A82316" w:rsidSect="00D41BD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77" w:rsidRDefault="00564577" w:rsidP="00B668EC">
      <w:pPr>
        <w:spacing w:after="0" w:line="240" w:lineRule="auto"/>
      </w:pPr>
      <w:r>
        <w:separator/>
      </w:r>
    </w:p>
  </w:endnote>
  <w:endnote w:type="continuationSeparator" w:id="0">
    <w:p w:rsidR="00564577" w:rsidRDefault="00564577" w:rsidP="00B6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77" w:rsidRDefault="00564577" w:rsidP="00B668EC">
      <w:pPr>
        <w:spacing w:after="0" w:line="240" w:lineRule="auto"/>
      </w:pPr>
      <w:r>
        <w:separator/>
      </w:r>
    </w:p>
  </w:footnote>
  <w:footnote w:type="continuationSeparator" w:id="0">
    <w:p w:rsidR="00564577" w:rsidRDefault="00564577" w:rsidP="00B66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717"/>
    <w:multiLevelType w:val="multilevel"/>
    <w:tmpl w:val="774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72AE"/>
    <w:multiLevelType w:val="multilevel"/>
    <w:tmpl w:val="9A2C2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34A81"/>
    <w:multiLevelType w:val="multilevel"/>
    <w:tmpl w:val="EAC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4701"/>
    <w:multiLevelType w:val="multilevel"/>
    <w:tmpl w:val="6E7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227C3"/>
    <w:multiLevelType w:val="multilevel"/>
    <w:tmpl w:val="3968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F7FAE"/>
    <w:multiLevelType w:val="multilevel"/>
    <w:tmpl w:val="2C9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8303F"/>
    <w:multiLevelType w:val="multilevel"/>
    <w:tmpl w:val="1F6273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676A7"/>
    <w:multiLevelType w:val="multilevel"/>
    <w:tmpl w:val="64022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25EB0"/>
    <w:multiLevelType w:val="multilevel"/>
    <w:tmpl w:val="9D90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B642B2"/>
    <w:multiLevelType w:val="multilevel"/>
    <w:tmpl w:val="CCB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C4C27"/>
    <w:multiLevelType w:val="multilevel"/>
    <w:tmpl w:val="6B1E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66988"/>
    <w:multiLevelType w:val="multilevel"/>
    <w:tmpl w:val="A2A29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051D8"/>
    <w:multiLevelType w:val="multilevel"/>
    <w:tmpl w:val="39F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9"/>
  </w:num>
  <w:num w:numId="5">
    <w:abstractNumId w:val="12"/>
  </w:num>
  <w:num w:numId="6">
    <w:abstractNumId w:val="7"/>
  </w:num>
  <w:num w:numId="7">
    <w:abstractNumId w:val="11"/>
  </w:num>
  <w:num w:numId="8">
    <w:abstractNumId w:val="1"/>
  </w:num>
  <w:num w:numId="9">
    <w:abstractNumId w:val="0"/>
  </w:num>
  <w:num w:numId="10">
    <w:abstractNumId w:val="5"/>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B2"/>
    <w:rsid w:val="004B0AF3"/>
    <w:rsid w:val="00564577"/>
    <w:rsid w:val="00766275"/>
    <w:rsid w:val="007726B2"/>
    <w:rsid w:val="00796072"/>
    <w:rsid w:val="00A82316"/>
    <w:rsid w:val="00B668EC"/>
    <w:rsid w:val="00D41BD6"/>
    <w:rsid w:val="00E851F2"/>
    <w:rsid w:val="00ED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534E5-759D-4317-844D-8F93BEA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2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2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3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82316"/>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B66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8EC"/>
  </w:style>
  <w:style w:type="paragraph" w:styleId="a5">
    <w:name w:val="footer"/>
    <w:basedOn w:val="a"/>
    <w:link w:val="a6"/>
    <w:uiPriority w:val="99"/>
    <w:unhideWhenUsed/>
    <w:rsid w:val="00B66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20239">
      <w:bodyDiv w:val="1"/>
      <w:marLeft w:val="0"/>
      <w:marRight w:val="0"/>
      <w:marTop w:val="0"/>
      <w:marBottom w:val="0"/>
      <w:divBdr>
        <w:top w:val="none" w:sz="0" w:space="0" w:color="auto"/>
        <w:left w:val="none" w:sz="0" w:space="0" w:color="auto"/>
        <w:bottom w:val="none" w:sz="0" w:space="0" w:color="auto"/>
        <w:right w:val="none" w:sz="0" w:space="0" w:color="auto"/>
      </w:divBdr>
    </w:div>
    <w:div w:id="642932257">
      <w:bodyDiv w:val="1"/>
      <w:marLeft w:val="0"/>
      <w:marRight w:val="0"/>
      <w:marTop w:val="0"/>
      <w:marBottom w:val="0"/>
      <w:divBdr>
        <w:top w:val="none" w:sz="0" w:space="0" w:color="auto"/>
        <w:left w:val="none" w:sz="0" w:space="0" w:color="auto"/>
        <w:bottom w:val="none" w:sz="0" w:space="0" w:color="auto"/>
        <w:right w:val="none" w:sz="0" w:space="0" w:color="auto"/>
      </w:divBdr>
      <w:divsChild>
        <w:div w:id="727264497">
          <w:marLeft w:val="0"/>
          <w:marRight w:val="0"/>
          <w:marTop w:val="0"/>
          <w:marBottom w:val="0"/>
          <w:divBdr>
            <w:top w:val="none" w:sz="0" w:space="0" w:color="auto"/>
            <w:left w:val="none" w:sz="0" w:space="0" w:color="auto"/>
            <w:bottom w:val="none" w:sz="0" w:space="0" w:color="auto"/>
            <w:right w:val="none" w:sz="0" w:space="0" w:color="auto"/>
          </w:divBdr>
          <w:divsChild>
            <w:div w:id="111823355">
              <w:marLeft w:val="0"/>
              <w:marRight w:val="0"/>
              <w:marTop w:val="100"/>
              <w:marBottom w:val="100"/>
              <w:divBdr>
                <w:top w:val="none" w:sz="0" w:space="0" w:color="auto"/>
                <w:left w:val="none" w:sz="0" w:space="0" w:color="auto"/>
                <w:bottom w:val="none" w:sz="0" w:space="0" w:color="auto"/>
                <w:right w:val="none" w:sz="0" w:space="0" w:color="auto"/>
              </w:divBdr>
              <w:divsChild>
                <w:div w:id="936131732">
                  <w:marLeft w:val="0"/>
                  <w:marRight w:val="0"/>
                  <w:marTop w:val="0"/>
                  <w:marBottom w:val="750"/>
                  <w:divBdr>
                    <w:top w:val="none" w:sz="0" w:space="0" w:color="auto"/>
                    <w:left w:val="none" w:sz="0" w:space="0" w:color="auto"/>
                    <w:bottom w:val="none" w:sz="0" w:space="0" w:color="auto"/>
                    <w:right w:val="none" w:sz="0" w:space="0" w:color="auto"/>
                  </w:divBdr>
                  <w:divsChild>
                    <w:div w:id="1037042369">
                      <w:marLeft w:val="0"/>
                      <w:marRight w:val="0"/>
                      <w:marTop w:val="0"/>
                      <w:marBottom w:val="0"/>
                      <w:divBdr>
                        <w:top w:val="none" w:sz="0" w:space="0" w:color="auto"/>
                        <w:left w:val="none" w:sz="0" w:space="0" w:color="auto"/>
                        <w:bottom w:val="none" w:sz="0" w:space="0" w:color="auto"/>
                        <w:right w:val="none" w:sz="0" w:space="0" w:color="auto"/>
                      </w:divBdr>
                      <w:divsChild>
                        <w:div w:id="2006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238">
              <w:marLeft w:val="0"/>
              <w:marRight w:val="0"/>
              <w:marTop w:val="0"/>
              <w:marBottom w:val="75"/>
              <w:divBdr>
                <w:top w:val="single" w:sz="6" w:space="30" w:color="E3E3E3"/>
                <w:left w:val="none" w:sz="0" w:space="0" w:color="auto"/>
                <w:bottom w:val="single" w:sz="6" w:space="30" w:color="E3E3E3"/>
                <w:right w:val="none" w:sz="0" w:space="0" w:color="auto"/>
              </w:divBdr>
            </w:div>
            <w:div w:id="88813562">
              <w:marLeft w:val="0"/>
              <w:marRight w:val="0"/>
              <w:marTop w:val="0"/>
              <w:marBottom w:val="0"/>
              <w:divBdr>
                <w:top w:val="none" w:sz="0" w:space="0" w:color="auto"/>
                <w:left w:val="none" w:sz="0" w:space="0" w:color="auto"/>
                <w:bottom w:val="none" w:sz="0" w:space="0" w:color="auto"/>
                <w:right w:val="none" w:sz="0" w:space="0" w:color="auto"/>
              </w:divBdr>
              <w:divsChild>
                <w:div w:id="1294754603">
                  <w:marLeft w:val="0"/>
                  <w:marRight w:val="0"/>
                  <w:marTop w:val="0"/>
                  <w:marBottom w:val="0"/>
                  <w:divBdr>
                    <w:top w:val="none" w:sz="0" w:space="0" w:color="auto"/>
                    <w:left w:val="none" w:sz="0" w:space="0" w:color="auto"/>
                    <w:bottom w:val="none" w:sz="0" w:space="0" w:color="auto"/>
                    <w:right w:val="none" w:sz="0" w:space="0" w:color="auto"/>
                  </w:divBdr>
                </w:div>
                <w:div w:id="1360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6691">
      <w:bodyDiv w:val="1"/>
      <w:marLeft w:val="0"/>
      <w:marRight w:val="0"/>
      <w:marTop w:val="0"/>
      <w:marBottom w:val="0"/>
      <w:divBdr>
        <w:top w:val="none" w:sz="0" w:space="0" w:color="auto"/>
        <w:left w:val="none" w:sz="0" w:space="0" w:color="auto"/>
        <w:bottom w:val="none" w:sz="0" w:space="0" w:color="auto"/>
        <w:right w:val="none" w:sz="0" w:space="0" w:color="auto"/>
      </w:divBdr>
    </w:div>
    <w:div w:id="1979610266">
      <w:bodyDiv w:val="1"/>
      <w:marLeft w:val="0"/>
      <w:marRight w:val="0"/>
      <w:marTop w:val="0"/>
      <w:marBottom w:val="0"/>
      <w:divBdr>
        <w:top w:val="none" w:sz="0" w:space="0" w:color="auto"/>
        <w:left w:val="none" w:sz="0" w:space="0" w:color="auto"/>
        <w:bottom w:val="none" w:sz="0" w:space="0" w:color="auto"/>
        <w:right w:val="none" w:sz="0" w:space="0" w:color="auto"/>
      </w:divBdr>
      <w:divsChild>
        <w:div w:id="346255981">
          <w:marLeft w:val="0"/>
          <w:marRight w:val="0"/>
          <w:marTop w:val="0"/>
          <w:marBottom w:val="0"/>
          <w:divBdr>
            <w:top w:val="none" w:sz="0" w:space="0" w:color="auto"/>
            <w:left w:val="none" w:sz="0" w:space="0" w:color="auto"/>
            <w:bottom w:val="none" w:sz="0" w:space="0" w:color="auto"/>
            <w:right w:val="none" w:sz="0" w:space="0" w:color="auto"/>
          </w:divBdr>
          <w:divsChild>
            <w:div w:id="198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MIETIELIEVA Liubov</dc:creator>
  <cp:keywords/>
  <dc:description/>
  <cp:lastModifiedBy>MIETIELIEVA Liubov</cp:lastModifiedBy>
  <cp:revision>2</cp:revision>
  <dcterms:created xsi:type="dcterms:W3CDTF">2016-04-17T07:54:00Z</dcterms:created>
  <dcterms:modified xsi:type="dcterms:W3CDTF">2016-04-17T07:54:00Z</dcterms:modified>
</cp:coreProperties>
</file>