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51B">
      <w:pPr>
        <w:pStyle w:val="ConsPlusNormal"/>
        <w:jc w:val="both"/>
        <w:outlineLvl w:val="0"/>
      </w:pPr>
    </w:p>
    <w:p w:rsidR="00000000" w:rsidRDefault="00DB75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B751B">
      <w:pPr>
        <w:pStyle w:val="ConsPlusTitle"/>
        <w:jc w:val="center"/>
      </w:pPr>
    </w:p>
    <w:p w:rsidR="00000000" w:rsidRDefault="00DB751B">
      <w:pPr>
        <w:pStyle w:val="ConsPlusTitle"/>
        <w:jc w:val="center"/>
      </w:pPr>
      <w:r>
        <w:t>ПОСТАНОВЛЕНИЕ</w:t>
      </w:r>
    </w:p>
    <w:p w:rsidR="00000000" w:rsidRDefault="00DB751B">
      <w:pPr>
        <w:pStyle w:val="ConsPlusTitle"/>
        <w:jc w:val="center"/>
      </w:pPr>
      <w:r>
        <w:t>от 28 февраля 2012 г. N 165</w:t>
      </w:r>
    </w:p>
    <w:p w:rsidR="00000000" w:rsidRDefault="00DB751B">
      <w:pPr>
        <w:pStyle w:val="ConsPlusTitle"/>
        <w:jc w:val="center"/>
      </w:pPr>
    </w:p>
    <w:p w:rsidR="00000000" w:rsidRDefault="00DB751B">
      <w:pPr>
        <w:pStyle w:val="ConsPlusTitle"/>
        <w:jc w:val="center"/>
      </w:pPr>
      <w:r>
        <w:t>ОБ УТВЕРЖДЕНИИ ПРАВИЛ</w:t>
      </w:r>
    </w:p>
    <w:p w:rsidR="00000000" w:rsidRDefault="00DB751B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DB751B">
      <w:pPr>
        <w:pStyle w:val="ConsPlusTitle"/>
        <w:jc w:val="center"/>
      </w:pPr>
      <w:r>
        <w:t>БЮДЖЕТА БЮДЖЕТАМ СУБЪЕКТОВ РОССИЙСКОЙ ФЕДЕРАЦИИ НА РАЗВИТИЕ</w:t>
      </w:r>
    </w:p>
    <w:p w:rsidR="00000000" w:rsidRDefault="00DB751B">
      <w:pPr>
        <w:pStyle w:val="ConsPlusTitle"/>
        <w:jc w:val="center"/>
      </w:pPr>
      <w:r>
        <w:t>СЕМЕЙНЫХ ЖИВОТНОВОДЧЕСКИХ ФЕРМ</w:t>
      </w:r>
    </w:p>
    <w:p w:rsidR="00000000" w:rsidRDefault="00DB751B">
      <w:pPr>
        <w:pStyle w:val="ConsPlusNormal"/>
        <w:jc w:val="center"/>
      </w:pPr>
      <w:r>
        <w:t>Список изменяющих документов</w:t>
      </w:r>
    </w:p>
    <w:p w:rsidR="00000000" w:rsidRDefault="00DB751B">
      <w:pPr>
        <w:pStyle w:val="ConsPlusNormal"/>
        <w:jc w:val="center"/>
      </w:pPr>
      <w:r>
        <w:t>(в ред. Постановлений Правите</w:t>
      </w:r>
      <w:r>
        <w:t>льства РФ от 27.09.2012 N 990,</w:t>
      </w:r>
    </w:p>
    <w:p w:rsidR="00000000" w:rsidRDefault="00DB751B">
      <w:pPr>
        <w:pStyle w:val="ConsPlusNormal"/>
        <w:jc w:val="center"/>
      </w:pPr>
      <w:r>
        <w:t>от 30.04.2013 N 385, от 26.12.2014 N 1512,</w:t>
      </w:r>
    </w:p>
    <w:p w:rsidR="00000000" w:rsidRDefault="00DB751B">
      <w:pPr>
        <w:pStyle w:val="ConsPlusNormal"/>
        <w:jc w:val="center"/>
      </w:pPr>
      <w:r>
        <w:t>от 25.05.2016 N 464)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DB751B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семейных животноводческих ферм.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jc w:val="right"/>
      </w:pPr>
      <w:r>
        <w:t>Председатель Правительства</w:t>
      </w:r>
    </w:p>
    <w:p w:rsidR="00000000" w:rsidRDefault="00DB751B">
      <w:pPr>
        <w:pStyle w:val="ConsPlusNormal"/>
        <w:jc w:val="right"/>
      </w:pPr>
      <w:r>
        <w:t>Российской Федерации</w:t>
      </w:r>
    </w:p>
    <w:p w:rsidR="00000000" w:rsidRDefault="00DB751B">
      <w:pPr>
        <w:pStyle w:val="ConsPlusNormal"/>
        <w:jc w:val="right"/>
      </w:pPr>
      <w:r>
        <w:t>В.ПУТИН</w:t>
      </w:r>
    </w:p>
    <w:p w:rsidR="00000000" w:rsidRDefault="00DB751B">
      <w:pPr>
        <w:pStyle w:val="ConsPlusNormal"/>
        <w:jc w:val="right"/>
      </w:pP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jc w:val="right"/>
        <w:outlineLvl w:val="0"/>
      </w:pPr>
      <w:r>
        <w:t>Утверждены</w:t>
      </w:r>
    </w:p>
    <w:p w:rsidR="00000000" w:rsidRDefault="00DB751B">
      <w:pPr>
        <w:pStyle w:val="ConsPlusNormal"/>
        <w:jc w:val="right"/>
      </w:pPr>
      <w:r>
        <w:t>постановлением Правительства</w:t>
      </w:r>
    </w:p>
    <w:p w:rsidR="00000000" w:rsidRDefault="00DB751B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DB751B">
      <w:pPr>
        <w:pStyle w:val="ConsPlusNormal"/>
        <w:jc w:val="right"/>
      </w:pPr>
      <w:r>
        <w:t>от 28 февраля 2012 г. N 165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Title"/>
        <w:jc w:val="center"/>
      </w:pPr>
      <w:bookmarkStart w:id="0" w:name="Par31"/>
      <w:bookmarkEnd w:id="0"/>
      <w:r>
        <w:t>ПРАВИЛА</w:t>
      </w:r>
    </w:p>
    <w:p w:rsidR="00000000" w:rsidRDefault="00DB751B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DB751B">
      <w:pPr>
        <w:pStyle w:val="ConsPlusTitle"/>
        <w:jc w:val="center"/>
      </w:pPr>
      <w:r>
        <w:t>БЮДЖЕТА БЮДЖЕТАМ СУБЪЕКТОВ РОССИЙСКОЙ ФЕДЕРАЦИИ НА РАЗВИТИЕ</w:t>
      </w:r>
    </w:p>
    <w:p w:rsidR="00000000" w:rsidRDefault="00DB751B">
      <w:pPr>
        <w:pStyle w:val="ConsPlusTitle"/>
        <w:jc w:val="center"/>
      </w:pPr>
      <w:r>
        <w:t>СЕМЕЙНЫХ ЖИВОТНОВОДЧЕСКИХ ФЕРМ</w:t>
      </w:r>
    </w:p>
    <w:p w:rsidR="00000000" w:rsidRDefault="00DB751B">
      <w:pPr>
        <w:pStyle w:val="ConsPlusNormal"/>
        <w:jc w:val="center"/>
      </w:pPr>
      <w:r>
        <w:t>Список изменяющих документов</w:t>
      </w:r>
    </w:p>
    <w:p w:rsidR="00000000" w:rsidRDefault="00DB751B">
      <w:pPr>
        <w:pStyle w:val="ConsPlusNormal"/>
        <w:jc w:val="center"/>
      </w:pPr>
      <w:r>
        <w:t>(в ред. Постановл</w:t>
      </w:r>
      <w:r>
        <w:t>ений Правительства РФ от 26.12.2014 N 1512,</w:t>
      </w:r>
    </w:p>
    <w:p w:rsidR="00000000" w:rsidRDefault="00DB751B">
      <w:pPr>
        <w:pStyle w:val="ConsPlusNormal"/>
        <w:jc w:val="center"/>
      </w:pPr>
      <w:r>
        <w:t>от 25.05.2016 N 464)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</w:t>
      </w:r>
      <w:r>
        <w:t>ржки при исполнении расходных обязательств субъектов Российской Федерации, возникающих при выполнении мероприятий по предоставлению грантов на развитие семейных животноводческих ферм в рамках реализации Государственной программы развития сельского хозяйств</w:t>
      </w:r>
      <w:r>
        <w:t>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</w:t>
      </w:r>
      <w:r>
        <w:t>ования рынков сельскохозяйственной продукции, сырья и продовольствия на 2013 - 2020 годы" (далее соответственно - Программа, мероприятия, субсидии).</w:t>
      </w:r>
    </w:p>
    <w:p w:rsidR="00000000" w:rsidRDefault="00DB751B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00000" w:rsidRDefault="00DB751B">
      <w:pPr>
        <w:pStyle w:val="ConsPlusNormal"/>
        <w:ind w:firstLine="540"/>
        <w:jc w:val="both"/>
      </w:pPr>
      <w:r>
        <w:t>а) "семейная животноводческая ферма" -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000000" w:rsidRDefault="00DB751B">
      <w:pPr>
        <w:pStyle w:val="ConsPlusNormal"/>
        <w:ind w:firstLine="540"/>
        <w:jc w:val="both"/>
      </w:pPr>
      <w:r>
        <w:t>б) "развитие семейной животноводч</w:t>
      </w:r>
      <w:r>
        <w:t>еской фермы" - строительство или модернизация семейной животноводческой фермы, в том числе ее проектирование, возведение, ремонт, комплектация оборудованием и сельскохозяйственными животными;</w:t>
      </w:r>
    </w:p>
    <w:p w:rsidR="00000000" w:rsidRDefault="00DB751B">
      <w:pPr>
        <w:pStyle w:val="ConsPlusNormal"/>
        <w:ind w:firstLine="540"/>
        <w:jc w:val="both"/>
      </w:pPr>
      <w:bookmarkStart w:id="1" w:name="Par43"/>
      <w:bookmarkEnd w:id="1"/>
      <w:r>
        <w:t>в) "грант на развитие семейной животноводческой фермы"</w:t>
      </w:r>
      <w:r>
        <w:t xml:space="preserve"> - средства, передаваемые из бюджета субъекта Российской Федерации или местного бюджета на счет главы крестьянского (фермерского) хозяйства, открытый в кредитной организации, для софинансирования его затрат, не возмещаемых в рамках иных направлений государ</w:t>
      </w:r>
      <w:r>
        <w:t>ственной поддержки в соответствии с Программой, в целях создания и развития на территории сельских поселений и межселенных территориях субъекта Российской Федерации крестьянского (фермерского) хозяйства, включая:</w:t>
      </w:r>
    </w:p>
    <w:p w:rsidR="00000000" w:rsidRDefault="00DB751B">
      <w:pPr>
        <w:pStyle w:val="ConsPlusNormal"/>
        <w:ind w:firstLine="540"/>
        <w:jc w:val="both"/>
      </w:pPr>
      <w:r>
        <w:t>разработку проектной документации строитель</w:t>
      </w:r>
      <w:r>
        <w:t>ства, реконструкции или модернизации семейных животноводческих ферм;</w:t>
      </w:r>
    </w:p>
    <w:p w:rsidR="00000000" w:rsidRDefault="00DB751B">
      <w:pPr>
        <w:pStyle w:val="ConsPlusNormal"/>
        <w:ind w:firstLine="540"/>
        <w:jc w:val="both"/>
      </w:pPr>
      <w:r>
        <w:t>строительство, реконструкцию или модернизацию семейных животноводческих ферм;</w:t>
      </w:r>
    </w:p>
    <w:p w:rsidR="00000000" w:rsidRDefault="00DB751B">
      <w:pPr>
        <w:pStyle w:val="ConsPlusNormal"/>
        <w:ind w:firstLine="540"/>
        <w:jc w:val="both"/>
      </w:pPr>
      <w:r>
        <w:t>строительство, реконструкцию или модернизацию производственных объектов по переработке продукции животноводст</w:t>
      </w:r>
      <w:r>
        <w:t>ва;</w:t>
      </w:r>
    </w:p>
    <w:p w:rsidR="00000000" w:rsidRDefault="00DB751B">
      <w:pPr>
        <w:pStyle w:val="ConsPlusNormal"/>
        <w:ind w:firstLine="540"/>
        <w:jc w:val="both"/>
      </w:pPr>
      <w:r>
        <w:lastRenderedPageBreak/>
        <w:t>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000000" w:rsidRDefault="00DB751B">
      <w:pPr>
        <w:pStyle w:val="ConsPlusNormal"/>
        <w:ind w:firstLine="540"/>
        <w:jc w:val="both"/>
      </w:pPr>
      <w:r>
        <w:t>покупку сельскохозяйственных животных.</w:t>
      </w:r>
    </w:p>
    <w:p w:rsidR="00000000" w:rsidRDefault="00DB751B">
      <w:pPr>
        <w:pStyle w:val="ConsPlusNormal"/>
        <w:ind w:firstLine="540"/>
        <w:jc w:val="both"/>
      </w:pPr>
      <w:r>
        <w:t>3. Максимальный размер гранта на развитие семейной животноводческой фер</w:t>
      </w:r>
      <w:r>
        <w:t>мы по направлениям животноводства в расчете на одно крестьянское (фермерское) хозяйство определяется субъектом Российской Федерации в размере, не превышающем 21,6 млн. рублей, и не более 60 процентов затрат на развитие семейной животноводческой фермы. В сл</w:t>
      </w:r>
      <w:r>
        <w:t>учае если субъект Российской Федерации утверждает максимальный размер гранта в размере, превышающем 21,6 млн. рублей, то финансовое обеспечение выплаты гранта в размере, превышающем указанный размер, осуществляется за счет средств бюджета субъекта Российск</w:t>
      </w:r>
      <w:r>
        <w:t>ой Федерации.</w:t>
      </w:r>
    </w:p>
    <w:p w:rsidR="00000000" w:rsidRDefault="00DB751B">
      <w:pPr>
        <w:pStyle w:val="ConsPlusNormal"/>
        <w:ind w:firstLine="540"/>
        <w:jc w:val="both"/>
      </w:pPr>
      <w:r>
        <w:t>Размер гранта на развитие семейной животноводческой фермы, предоставляемого конкретному главе крестьянского (фермерского) хозяйства, определяется конкурсной комиссией, создаваемой субъектом Российской Федерации, с учетом собственных средств ф</w:t>
      </w:r>
      <w:r>
        <w:t xml:space="preserve">ермера и его плана расходов в целях, указанных в </w:t>
      </w:r>
      <w:hyperlink w:anchor="Par43" w:tooltip="в) &quot;грант на развитие семейной животноводческой фермы&quot; - средства, передаваемые из бюджета субъекта Российской Федерации или местного бюджета на счет главы крестьянского (фермерского) хозяйства, открытый в кредитной организации, для софинансирования его затрат, не возмещаемых в рамках иных направлений государственной поддержки в соответствии с Программой, в целях создания и развития на территории сельских поселений и межселенных территориях субъекта Российской Федерации крестьянского (фермерского) хозяйс...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Правил.</w:t>
      </w:r>
    </w:p>
    <w:p w:rsidR="00000000" w:rsidRDefault="00DB751B">
      <w:pPr>
        <w:pStyle w:val="ConsPlusNormal"/>
        <w:ind w:firstLine="540"/>
        <w:jc w:val="both"/>
      </w:pPr>
      <w:r>
        <w:t>В случае испол</w:t>
      </w:r>
      <w:r>
        <w:t xml:space="preserve">ьзования крестьянским (фермерским) хозяйством полученного гранта на развитие семейной животноводческой фермы на цели, не предусмотренные настоящими Правилами, средства, составляющие сумму гранта, подлежат возврату в соответствующий бюджет в соответствии с </w:t>
      </w:r>
      <w:r>
        <w:t>законодательством Российской Федерации.</w:t>
      </w:r>
    </w:p>
    <w:p w:rsidR="00000000" w:rsidRDefault="00DB751B">
      <w:pPr>
        <w:pStyle w:val="ConsPlusNormal"/>
        <w:ind w:firstLine="540"/>
        <w:jc w:val="both"/>
      </w:pPr>
      <w:bookmarkStart w:id="2" w:name="Par52"/>
      <w:bookmarkEnd w:id="2"/>
      <w:r>
        <w:t>4. Субсидии предоставляются на следующих условиях:</w:t>
      </w:r>
    </w:p>
    <w:p w:rsidR="00000000" w:rsidRDefault="00DB751B">
      <w:pPr>
        <w:pStyle w:val="ConsPlusNormal"/>
        <w:ind w:firstLine="540"/>
        <w:jc w:val="both"/>
      </w:pPr>
      <w:r>
        <w:t>а) наличие утвержденных государственных и (или) ведомственных целевых программ субъектов Российской Федерации и (или) муниципальных программ, предусматрива</w:t>
      </w:r>
      <w:r>
        <w:t>ющих мероприятия и отобранных с учетом требований Министерства сельского хозяйства Российской Федерации (далее - программы субъектов Российской Федерации) и расходных обязательств по финансовому обеспечению программ субъектов Российской Федерации;</w:t>
      </w:r>
    </w:p>
    <w:p w:rsidR="00000000" w:rsidRDefault="00DB751B">
      <w:pPr>
        <w:pStyle w:val="ConsPlusNormal"/>
        <w:ind w:firstLine="540"/>
        <w:jc w:val="both"/>
      </w:pPr>
      <w:r>
        <w:t>б) налич</w:t>
      </w:r>
      <w:r>
        <w:t>ие нормативного правового акта субъекта Российской Федерации, предусматривающего порядок предоставления главам крестьянских (фермерских) хозяйств из бюджета субъекта Российской Федерации средств на развитие семейных животноводческих ферм и определяющего пе</w:t>
      </w:r>
      <w:r>
        <w:t>речень документов, необходимых для получения указанных средств, источником финансового обеспечения которых является субсидия, а также сроки рассмотрения этих документов, не превышающие 15 рабочих дней;</w:t>
      </w:r>
    </w:p>
    <w:p w:rsidR="00000000" w:rsidRDefault="00DB751B">
      <w:pPr>
        <w:pStyle w:val="ConsPlusNormal"/>
        <w:ind w:firstLine="540"/>
        <w:jc w:val="both"/>
      </w:pPr>
      <w:r>
        <w:t>в) представление в Министерство сельского хозяйства Ро</w:t>
      </w:r>
      <w:r>
        <w:t>ссийской Федерации выписок из закона субъекта Российской Федерации о бюджете субъекта Российской Федерации на очередной финансовый год (на очередной финансовый год и плановый период) и (или) решений органов местного самоуправления о местных бюджетах, подтв</w:t>
      </w:r>
      <w:r>
        <w:t xml:space="preserve">ерждающих наличие бюджетных ассигнований на финансовое обеспечение мероприятий не менее размера, необходимого для обеспечения установленного в соответствии с </w:t>
      </w:r>
      <w:hyperlink w:anchor="Par76" w:tooltip="11. Уровень софинансирования расходного обязательства субъекта Российской Федерации за счет субсидии (_) определяется по формуле:" w:history="1">
        <w:r>
          <w:rPr>
            <w:color w:val="0000FF"/>
          </w:rPr>
          <w:t>пунктом 11</w:t>
        </w:r>
      </w:hyperlink>
      <w:r>
        <w:t xml:space="preserve"> настоящих Правил уровня софинансирования.</w:t>
      </w:r>
    </w:p>
    <w:p w:rsidR="00000000" w:rsidRDefault="00DB751B">
      <w:pPr>
        <w:pStyle w:val="ConsPlusNormal"/>
        <w:ind w:firstLine="540"/>
        <w:jc w:val="both"/>
      </w:pPr>
      <w:r>
        <w:t>5. Отбор программ субъектов Российской Федерации осуществляется Министерством сельского хозяйства Российской Федерации в установленном им порядк</w:t>
      </w:r>
      <w:r>
        <w:t>е.</w:t>
      </w:r>
    </w:p>
    <w:p w:rsidR="00000000" w:rsidRDefault="00DB751B">
      <w:pPr>
        <w:pStyle w:val="ConsPlusNormal"/>
        <w:ind w:firstLine="540"/>
        <w:jc w:val="both"/>
      </w:pPr>
      <w:bookmarkStart w:id="3" w:name="Par57"/>
      <w:bookmarkEnd w:id="3"/>
      <w:r>
        <w:t>6. Размер субсидии, предоставляемой бюджету i-го субъекта Российской Федерации (</w:t>
      </w:r>
      <w:r w:rsidR="00C91BB3">
        <w:rPr>
          <w:noProof/>
          <w:position w:val="-12"/>
        </w:rPr>
        <w:drawing>
          <wp:inline distT="0" distB="0" distL="0" distR="0">
            <wp:extent cx="170180" cy="2235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DB751B">
      <w:pPr>
        <w:pStyle w:val="ConsPlusNormal"/>
        <w:ind w:firstLine="540"/>
        <w:jc w:val="both"/>
      </w:pPr>
    </w:p>
    <w:p w:rsidR="00000000" w:rsidRDefault="00C91BB3">
      <w:pPr>
        <w:pStyle w:val="ConsPlusNormal"/>
        <w:jc w:val="center"/>
      </w:pPr>
      <w:r>
        <w:rPr>
          <w:noProof/>
          <w:position w:val="-60"/>
        </w:rPr>
        <w:drawing>
          <wp:inline distT="0" distB="0" distL="0" distR="0">
            <wp:extent cx="1424940" cy="61658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>,</w:t>
      </w:r>
    </w:p>
    <w:p w:rsidR="00000000" w:rsidRDefault="00DB751B">
      <w:pPr>
        <w:pStyle w:val="ConsPlusNormal"/>
        <w:jc w:val="center"/>
      </w:pPr>
    </w:p>
    <w:p w:rsidR="00000000" w:rsidRDefault="00DB751B">
      <w:pPr>
        <w:pStyle w:val="ConsPlusNormal"/>
        <w:ind w:firstLine="540"/>
        <w:jc w:val="both"/>
      </w:pPr>
      <w:r>
        <w:t>где:</w:t>
      </w:r>
    </w:p>
    <w:p w:rsidR="00000000" w:rsidRDefault="00DB751B">
      <w:pPr>
        <w:pStyle w:val="ConsPlusNormal"/>
        <w:ind w:firstLine="540"/>
        <w:jc w:val="both"/>
      </w:pPr>
      <w:r>
        <w:t>С - размер субсидий, предусмотренных в федеральном бюдж</w:t>
      </w:r>
      <w:r>
        <w:t>ете на соответствующий финансовый год и плановый период;</w:t>
      </w:r>
    </w:p>
    <w:p w:rsidR="00000000" w:rsidRDefault="00C91BB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1135" cy="223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 xml:space="preserve"> - показатель, характеризующий удельный вес количества крестьянских (фермерских) хозяйств и индивидуальных предпринимателей - глав крестьянских (фермерских) хозяйс</w:t>
      </w:r>
      <w:r w:rsidR="00DB751B">
        <w:t>тв, определяемый на основании данных Федеральной службы государственной статистики по состоянию на 1 октября отчетного финансового года в i-м субъекте Российской Федерации;</w:t>
      </w:r>
    </w:p>
    <w:p w:rsidR="00000000" w:rsidRDefault="00C91BB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2110" cy="22352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 xml:space="preserve"> - уровень расчетной бюджетной обеспеченности i</w:t>
      </w:r>
      <w:r w:rsidR="00DB751B">
        <w:t>-го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</w:t>
      </w:r>
      <w:r w:rsidR="00DB751B">
        <w:t xml:space="preserve">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000000" w:rsidRDefault="00DB751B">
      <w:pPr>
        <w:pStyle w:val="ConsPlusNormal"/>
        <w:ind w:firstLine="540"/>
        <w:jc w:val="both"/>
      </w:pPr>
      <w:r>
        <w:t xml:space="preserve">n - количество субъектов Российской Федерации, соблюдающих условия, предусмотренные </w:t>
      </w:r>
      <w:hyperlink w:anchor="Par52" w:tooltip="4. Субсидии предоставляются на следующих условиях: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00000" w:rsidRDefault="00DB751B">
      <w:pPr>
        <w:pStyle w:val="ConsPlusNormal"/>
        <w:ind w:firstLine="540"/>
        <w:jc w:val="both"/>
      </w:pPr>
      <w:r>
        <w:t>7. Показатель, характеризующий удельный вес количества крестьянских (фермерских) хозяйств и индивидуальных предпринимателей - глав крестьянских (фермерских) хозяйств (</w:t>
      </w:r>
      <w:r w:rsidR="00C91BB3">
        <w:rPr>
          <w:noProof/>
          <w:position w:val="-12"/>
        </w:rPr>
        <w:drawing>
          <wp:inline distT="0" distB="0" distL="0" distR="0">
            <wp:extent cx="191135" cy="2235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определяется на </w:t>
      </w:r>
      <w:r>
        <w:lastRenderedPageBreak/>
        <w:t>основании данных Федеральной службы государственной статистики по состоянию на 1 октября отчетного финансового года в i-м субъекте Российской Федерации по формуле:</w:t>
      </w:r>
    </w:p>
    <w:p w:rsidR="00000000" w:rsidRDefault="00DB751B">
      <w:pPr>
        <w:pStyle w:val="ConsPlusNormal"/>
        <w:ind w:firstLine="540"/>
        <w:jc w:val="both"/>
      </w:pPr>
    </w:p>
    <w:p w:rsidR="00000000" w:rsidRDefault="00C91BB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840105" cy="425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>,</w:t>
      </w:r>
    </w:p>
    <w:p w:rsidR="00000000" w:rsidRDefault="00DB751B">
      <w:pPr>
        <w:pStyle w:val="ConsPlusNormal"/>
        <w:jc w:val="center"/>
      </w:pPr>
    </w:p>
    <w:p w:rsidR="00000000" w:rsidRDefault="00DB751B">
      <w:pPr>
        <w:pStyle w:val="ConsPlusNormal"/>
        <w:ind w:firstLine="540"/>
        <w:jc w:val="both"/>
      </w:pPr>
      <w:r>
        <w:t>где:</w:t>
      </w:r>
    </w:p>
    <w:p w:rsidR="00000000" w:rsidRDefault="00C91BB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2352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 xml:space="preserve"> - количество крестьянских (фермерских) хозяйств и индивидуальных предпринимателей, определяемое на основании данных Федеральной службы государственной статистики по состоянию на 1 октября отчетного финансового года в i-м</w:t>
      </w:r>
      <w:r w:rsidR="00DB751B">
        <w:t xml:space="preserve"> субъекте Российской Федерации. В отношении указанных данных по субъектам Российской Федерации, входящим в состав Дальневосточного и Крымского федеральных округов, к </w:t>
      </w:r>
      <w:r>
        <w:rPr>
          <w:noProof/>
          <w:position w:val="-12"/>
        </w:rPr>
        <w:drawing>
          <wp:inline distT="0" distB="0" distL="0" distR="0">
            <wp:extent cx="170180" cy="22352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 xml:space="preserve"> применяется коэффициент 2 в числителе и знаменателе фо</w:t>
      </w:r>
      <w:r w:rsidR="00DB751B">
        <w:t xml:space="preserve">рмулы расчета показателя </w:t>
      </w:r>
      <w:r>
        <w:rPr>
          <w:noProof/>
          <w:position w:val="-12"/>
        </w:rPr>
        <w:drawing>
          <wp:inline distT="0" distB="0" distL="0" distR="0">
            <wp:extent cx="191135" cy="2235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>.</w:t>
      </w:r>
    </w:p>
    <w:p w:rsidR="00000000" w:rsidRDefault="00DB751B">
      <w:pPr>
        <w:pStyle w:val="ConsPlusNormal"/>
        <w:ind w:firstLine="540"/>
        <w:jc w:val="both"/>
      </w:pPr>
      <w:r>
        <w:t xml:space="preserve">8. При определении размера субсидии в соответствии с </w:t>
      </w:r>
      <w:hyperlink w:anchor="Par57" w:tooltip="6. Размер субсидии, предоставляемой бюджету i-го субъекта Российской Федерации (_), определяется по формуле: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6</w:t>
        </w:r>
      </w:hyperlink>
      <w:r>
        <w:t xml:space="preserve"> настоящих Правил, учитывается также размер бюджетных ассигнований, предусмотренных в бюджете субъекта Российской Федерации на финансирование расходного обязательства субъекта Российской Федерации, софинансируемого за счет субсидии, подтвержденный вып</w:t>
      </w:r>
      <w:r>
        <w:t>иской из бюджета субъекта Российской Федерации.</w:t>
      </w:r>
    </w:p>
    <w:p w:rsidR="00000000" w:rsidRDefault="00DB751B">
      <w:pPr>
        <w:pStyle w:val="ConsPlusNormal"/>
        <w:ind w:firstLine="540"/>
        <w:jc w:val="both"/>
      </w:pPr>
      <w:r>
        <w:t>9. Министерство сельского хозяйства Российской Федерации заключает с высшим исполнительным органом государственной власти субъекта Российской Федерации соглашение о предоставлении субсидии (далее - соглашение</w:t>
      </w:r>
      <w:r>
        <w:t>) по утверждаемой Министерством форме.</w:t>
      </w:r>
    </w:p>
    <w:p w:rsidR="00000000" w:rsidRDefault="00DB751B">
      <w:pPr>
        <w:pStyle w:val="ConsPlusNormal"/>
        <w:ind w:firstLine="540"/>
        <w:jc w:val="both"/>
      </w:pPr>
      <w:r>
        <w:t>Размер бюджетных ассигнований бюджета субъекта Российской Федерации на финансирование расходного обязательства субъекта Российской Федерации, софинансируемого за счет субсидии, утверждается законом субъекта Российской</w:t>
      </w:r>
      <w:r>
        <w:t xml:space="preserve"> Федерации о бюджете субъекта Российской Федерации исходя из необходимости достижения показателей результативности использования субсидии, установленных соглашением, но не менее чем в объеме, необходимом для обеспечения установленного для субъекта Российск</w:t>
      </w:r>
      <w:r>
        <w:t>ой Федерации уровня софинансирования из федерального бюджета.</w:t>
      </w:r>
    </w:p>
    <w:p w:rsidR="00000000" w:rsidRDefault="00DB751B">
      <w:pPr>
        <w:pStyle w:val="ConsPlusNormal"/>
        <w:ind w:firstLine="540"/>
        <w:jc w:val="both"/>
      </w:pPr>
      <w:r>
        <w:t xml:space="preserve">10.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(или) принятым </w:t>
      </w:r>
      <w:r>
        <w:t>в соответствии с ним актом Правительства Российской Федерации.</w:t>
      </w:r>
    </w:p>
    <w:p w:rsidR="00000000" w:rsidRDefault="00DB751B">
      <w:pPr>
        <w:pStyle w:val="ConsPlusNormal"/>
        <w:ind w:firstLine="540"/>
        <w:jc w:val="both"/>
      </w:pPr>
      <w:bookmarkStart w:id="4" w:name="Par76"/>
      <w:bookmarkEnd w:id="4"/>
      <w:r>
        <w:t>11. Уровень софинансирования расходного обязательства субъекта Российской Федерации за счет субсидии (</w:t>
      </w:r>
      <w:r w:rsidR="00C91BB3">
        <w:rPr>
          <w:noProof/>
          <w:position w:val="-12"/>
        </w:rPr>
        <w:drawing>
          <wp:inline distT="0" distB="0" distL="0" distR="0">
            <wp:extent cx="191135" cy="2235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DB751B">
      <w:pPr>
        <w:pStyle w:val="ConsPlusNormal"/>
        <w:ind w:firstLine="540"/>
        <w:jc w:val="both"/>
      </w:pPr>
    </w:p>
    <w:p w:rsidR="00000000" w:rsidRDefault="00C91BB3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25195" cy="223520"/>
            <wp:effectExtent l="1905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>,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  <w:r>
        <w:t>где:</w:t>
      </w:r>
    </w:p>
    <w:p w:rsidR="00000000" w:rsidRDefault="00DB751B">
      <w:pPr>
        <w:pStyle w:val="ConsPlusNormal"/>
        <w:ind w:firstLine="540"/>
        <w:jc w:val="both"/>
      </w:pPr>
      <w:r>
        <w:t>0,7 - средний уровень софинансирования расходных обязательств субъектов Российской Федерации.</w:t>
      </w:r>
    </w:p>
    <w:p w:rsidR="00000000" w:rsidRDefault="00DB751B">
      <w:pPr>
        <w:pStyle w:val="ConsPlusNormal"/>
        <w:ind w:firstLine="540"/>
        <w:jc w:val="both"/>
      </w:pPr>
      <w:r>
        <w:t>Уровень софинансирования расходного обязательства субъекта Российской Федерации не может быть установлен ниже 70 процентов и выше 95 пр</w:t>
      </w:r>
      <w:r>
        <w:t>оцентов расходного обязательства.</w:t>
      </w:r>
    </w:p>
    <w:p w:rsidR="00000000" w:rsidRDefault="00DB751B">
      <w:pPr>
        <w:pStyle w:val="ConsPlusNormal"/>
        <w:ind w:firstLine="540"/>
        <w:jc w:val="both"/>
      </w:pPr>
      <w:r>
        <w:t>Уровень софинансирования по субъектам Российской Федерации утверждается Министерством сельского хозяйства Российской Федерации на соответствующий финансовый год.</w:t>
      </w:r>
    </w:p>
    <w:p w:rsidR="00000000" w:rsidRDefault="00DB751B">
      <w:pPr>
        <w:pStyle w:val="ConsPlusNormal"/>
        <w:ind w:firstLine="540"/>
        <w:jc w:val="both"/>
      </w:pPr>
      <w:r>
        <w:t>12. Предоставление субсидий осуществляется на основании согл</w:t>
      </w:r>
      <w:r>
        <w:t>ашения. Форма соглашения утверждается Министерством сельского хозяйства Российской Федерации в соответствии с положениями, определенными постановлением Правительства Российской Федерации от 30 сентября 2014 г. N 999 "О формировании, предоставлении и распре</w:t>
      </w:r>
      <w:r>
        <w:t>делении субсидий из федерального бюджета бюджетам субъектов Российской Федерации".</w:t>
      </w:r>
    </w:p>
    <w:p w:rsidR="00000000" w:rsidRDefault="00DB751B">
      <w:pPr>
        <w:pStyle w:val="ConsPlusNormal"/>
        <w:ind w:firstLine="540"/>
        <w:jc w:val="both"/>
      </w:pPr>
      <w:r>
        <w:t>13.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</w:t>
      </w:r>
      <w:r>
        <w:t>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наступления обстоятельств непреодолимой силы, изменения зна</w:t>
      </w:r>
      <w:r>
        <w:t>чений целевых показателей и индикаторов государственных программ Российской Федерации, а также в случае существенного (более чем на 20 процентов) сокращения размера субсидии.</w:t>
      </w:r>
    </w:p>
    <w:p w:rsidR="00000000" w:rsidRDefault="00DB751B">
      <w:pPr>
        <w:pStyle w:val="ConsPlusNormal"/>
        <w:ind w:firstLine="540"/>
        <w:jc w:val="both"/>
      </w:pPr>
      <w:r>
        <w:t>14. В случае отсутствия на 1 мая текущего финансового года соглашения субсидия, п</w:t>
      </w:r>
      <w:r>
        <w:t>редусмотренная субъекту Российской Федерации, перераспределяется между другими субъектами Российской Федерации и (или) на другие мероприятия Программы.</w:t>
      </w:r>
    </w:p>
    <w:p w:rsidR="00000000" w:rsidRDefault="00DB751B">
      <w:pPr>
        <w:pStyle w:val="ConsPlusNormal"/>
        <w:ind w:firstLine="540"/>
        <w:jc w:val="both"/>
      </w:pPr>
      <w:r>
        <w:t>Решения о перераспределении бюджетных ассигнований федерального бюджета на предоставление субсидии не пр</w:t>
      </w:r>
      <w:r>
        <w:t>инимаются в случае, если соответствующие соглашения не были заключены в силу обстоятельств непреодолимой силы.</w:t>
      </w:r>
    </w:p>
    <w:p w:rsidR="00000000" w:rsidRDefault="00DB751B">
      <w:pPr>
        <w:pStyle w:val="ConsPlusNormal"/>
        <w:ind w:firstLine="540"/>
        <w:jc w:val="both"/>
      </w:pPr>
      <w:r>
        <w:t>15. В целях определения размера и срока перечисления субсидии орган, уполномоченный высшим исполнительным органом государственной власти Российск</w:t>
      </w:r>
      <w:r>
        <w:t>ой Федерации, представляет в Министерство сельского хозяйства Российской Федерации заявку на перечисление субсидии по форме и в срок, которые установлены Министерством.</w:t>
      </w:r>
    </w:p>
    <w:p w:rsidR="00000000" w:rsidRDefault="00DB751B">
      <w:pPr>
        <w:pStyle w:val="ConsPlusNormal"/>
        <w:ind w:firstLine="540"/>
        <w:jc w:val="both"/>
      </w:pPr>
      <w:r>
        <w:lastRenderedPageBreak/>
        <w:t>16. Информация о размерах и сроках перечисления субсидий учитывается Министерством сель</w:t>
      </w:r>
      <w:r>
        <w:t>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00000" w:rsidRDefault="00DB751B">
      <w:pPr>
        <w:pStyle w:val="ConsPlusNormal"/>
        <w:ind w:firstLine="540"/>
        <w:jc w:val="both"/>
      </w:pPr>
      <w:r>
        <w:t>17. Перечисление субсидий в бюджеты субъектов Росс</w:t>
      </w:r>
      <w:r>
        <w:t>ийской Федерации осуществляется в установленном порядке в пределах лимитов бюджетных обязательств, предусмотренных Министерству сельского хозяйства Российской Федерации, на счета территориальных органов Федерального казначейства, открытые для учета поступл</w:t>
      </w:r>
      <w:r>
        <w:t>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 на основании заявок.</w:t>
      </w:r>
    </w:p>
    <w:p w:rsidR="00000000" w:rsidRDefault="00DB751B">
      <w:pPr>
        <w:pStyle w:val="ConsPlusNormal"/>
        <w:ind w:firstLine="540"/>
        <w:jc w:val="both"/>
      </w:pPr>
      <w:r>
        <w:t>18. В случае принятия решения Министерством сельского хозяйс</w:t>
      </w:r>
      <w:r>
        <w:t>тва Российской Федерации о передаче полномочий получателя средств федерального бюджета по перечислению субсидий территориальному органу Федерального казначейства, перечисление субсидий осуществляется на счета территориальных органов Федерального казначейст</w:t>
      </w:r>
      <w:r>
        <w:t>ва, открытые для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000000" w:rsidRDefault="00DB751B">
      <w:pPr>
        <w:pStyle w:val="ConsPlusNormal"/>
        <w:ind w:firstLine="540"/>
        <w:jc w:val="both"/>
      </w:pPr>
      <w:r>
        <w:t>19. Операции по кассовым расходам бюджета субъектов Российской Федерации, источником финансового обесп</w:t>
      </w:r>
      <w:r>
        <w:t xml:space="preserve">ечения которых являются субсидии, осуществляются не позднее 2-го рабочего дня, следующего за днем предоставления получателями средств бюджета субъекта Российской Федерации в территориальный орган Федерального казначейства платежных документов, оформленных </w:t>
      </w:r>
      <w:r>
        <w:t>в установленном порядке.</w:t>
      </w:r>
    </w:p>
    <w:p w:rsidR="00000000" w:rsidRDefault="00DB751B">
      <w:pPr>
        <w:pStyle w:val="ConsPlusNormal"/>
        <w:ind w:firstLine="540"/>
        <w:jc w:val="both"/>
      </w:pPr>
      <w:r>
        <w:t xml:space="preserve">20. 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их остатки, не использованные на 1 января текущего финансового </w:t>
      </w:r>
      <w:r>
        <w:t>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000000" w:rsidRDefault="00DB751B">
      <w:pPr>
        <w:pStyle w:val="ConsPlusNormal"/>
        <w:ind w:firstLine="540"/>
        <w:jc w:val="both"/>
      </w:pPr>
      <w:bookmarkStart w:id="5" w:name="Par94"/>
      <w:bookmarkEnd w:id="5"/>
      <w:r>
        <w:t>21. В случае если размер ассигнований, предусмотренных в бюджете субъекта Российской Федерации на фин</w:t>
      </w:r>
      <w:r>
        <w:t>ансовое обеспечение мероприятий, не соответствует установленному для субъекта Российской Федерации уровню софинансирования из федерального бюджета, размер субсидии подлежит сокращению до соответствующего уровня софинансирования, а высвобождающиеся средства</w:t>
      </w:r>
      <w:r>
        <w:t xml:space="preserve"> перераспределяются между бюджетами других субъектов Российской Федерации, имеющих право на получение субсидии в соответствии с настоящими Правилами.</w:t>
      </w:r>
    </w:p>
    <w:p w:rsidR="00000000" w:rsidRDefault="00DB751B">
      <w:pPr>
        <w:pStyle w:val="ConsPlusNormal"/>
        <w:ind w:firstLine="540"/>
        <w:jc w:val="both"/>
      </w:pPr>
      <w:bookmarkStart w:id="6" w:name="Par95"/>
      <w:bookmarkEnd w:id="6"/>
      <w:r>
        <w:t xml:space="preserve">22. В случае отсутствия у субъекта Российской Федерации в текущем финансовом году потребности в </w:t>
      </w:r>
      <w:r>
        <w:t>субсидии неиспользованные субсидии перераспределяются на основании письменного обращения высшего исполнительного органа государственной власти субъекта Российской Федерации между бюджетами других субъектов Российской Федерации, имеющих право на получение с</w:t>
      </w:r>
      <w:r>
        <w:t>убсидии в соответствии с настоящими Правилами.</w:t>
      </w:r>
    </w:p>
    <w:p w:rsidR="00000000" w:rsidRDefault="00DB751B">
      <w:pPr>
        <w:pStyle w:val="ConsPlusNormal"/>
        <w:ind w:firstLine="540"/>
        <w:jc w:val="both"/>
      </w:pPr>
      <w:r>
        <w:t xml:space="preserve">23. Остаток субсидий, который образовался в соответствии с </w:t>
      </w:r>
      <w:hyperlink w:anchor="Par94" w:tooltip="21. В случае если размер ассигнований, предусмотренных в бюджете субъекта Российской Федерации на финансовое обеспечение мероприятий, не соответствует установленному для субъекта Российской Федерации уровню софинансирования из федерального бюджета, размер субсидии подлежит сокращению до соответствующего уровня софинансирования, а высвобождающиеся средства перераспределяются между бюджетами других субъектов Российской Федерации, имеющих право на получение субсидии в соответствии с настоящими Правилами.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ar95" w:tooltip="22. В случае отсутствия у субъекта Российской Федерации в текущем финансовом году потребности в субсидии неиспользованные субсидии перераспределяются на основании письменного обращения высшего исполнительного органа государственной власти субъекта Российской Федерации между бюджетами других субъектов Российской Федерации, имеющих право на получение субсидии в соответствии с настоящими Правилами." w:history="1">
        <w:r>
          <w:rPr>
            <w:color w:val="0000FF"/>
          </w:rPr>
          <w:t>22</w:t>
        </w:r>
      </w:hyperlink>
      <w:r>
        <w:t xml:space="preserve"> настоящих Правил, перераспределяется на основании заявок высших исполнительных органов государственной власти субъектов Российской Федерации об увеличении годового объема выделяемых субсидий пропор</w:t>
      </w:r>
      <w:r>
        <w:t>ционально удельному весу дополнительной потребности в субсидии субъекта Российской Федерации в общем объеме дополнительной потребности в субсидиях субъектов Российской Федерации с учетом фактического освоения средств за отчетный период.</w:t>
      </w:r>
    </w:p>
    <w:p w:rsidR="00000000" w:rsidRDefault="00DB751B">
      <w:pPr>
        <w:pStyle w:val="ConsPlusNormal"/>
        <w:ind w:firstLine="540"/>
        <w:jc w:val="both"/>
      </w:pPr>
      <w:r>
        <w:t>24. Оценка эффективности осуществления расходов бюджетов субъектов Российской Федерации, источником финансового обеспечения которых являются субсидии, производится Министерством сельского хозяйства Российской Федерации ежегодно исходя из степени достижения</w:t>
      </w:r>
      <w:r>
        <w:t xml:space="preserve"> показателя результативности реализации мероприятия, указанного в соглашении, для соответствующих программ субъектов Российской Федерации.</w:t>
      </w:r>
    </w:p>
    <w:p w:rsidR="00000000" w:rsidRDefault="00DB751B">
      <w:pPr>
        <w:pStyle w:val="ConsPlusNormal"/>
        <w:ind w:firstLine="540"/>
        <w:jc w:val="both"/>
      </w:pPr>
      <w:r>
        <w:t>25. Оценка эффективности i-го субъекта Российской Федерации при реализации мероприятия в отчетном финансовом году (</w:t>
      </w:r>
      <w:r w:rsidR="00C91BB3">
        <w:rPr>
          <w:noProof/>
          <w:position w:val="-12"/>
        </w:rPr>
        <w:drawing>
          <wp:inline distT="0" distB="0" distL="0" distR="0">
            <wp:extent cx="308610" cy="2235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производится:</w:t>
      </w:r>
    </w:p>
    <w:p w:rsidR="00000000" w:rsidRDefault="00DB751B">
      <w:pPr>
        <w:pStyle w:val="ConsPlusNormal"/>
        <w:ind w:firstLine="540"/>
        <w:jc w:val="both"/>
      </w:pPr>
      <w:r>
        <w:t>а) в случае если фактическое значение показателя результативности реализации мероприятия не достигло планируемого значения, установленного соглашением, в отчетном финансовом году, - по формуле:</w:t>
      </w:r>
    </w:p>
    <w:p w:rsidR="00000000" w:rsidRDefault="00DB751B">
      <w:pPr>
        <w:pStyle w:val="ConsPlusNormal"/>
        <w:ind w:firstLine="540"/>
        <w:jc w:val="both"/>
      </w:pPr>
    </w:p>
    <w:p w:rsidR="00000000" w:rsidRDefault="00C91BB3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775970" cy="43624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>,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  <w:r>
        <w:t>где:</w:t>
      </w:r>
    </w:p>
    <w:p w:rsidR="00000000" w:rsidRDefault="00C91BB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 xml:space="preserve"> - фактическое значение показателя результативности реализации мероприятия в отчетном финансовом году;</w:t>
      </w:r>
    </w:p>
    <w:p w:rsidR="00000000" w:rsidRDefault="00C91BB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2905" cy="2235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 xml:space="preserve"> - планируемое значение показателя результативности реализации мероприятия, </w:t>
      </w:r>
      <w:r w:rsidR="00DB751B">
        <w:lastRenderedPageBreak/>
        <w:t>установленное соглашением;</w:t>
      </w:r>
    </w:p>
    <w:p w:rsidR="00000000" w:rsidRDefault="00DB751B">
      <w:pPr>
        <w:pStyle w:val="ConsPlusNormal"/>
        <w:ind w:firstLine="540"/>
        <w:jc w:val="both"/>
      </w:pPr>
      <w:r>
        <w:t>б) в случае если фактическое значение показателя результативности реализации мероприятия достигло планируемого значени</w:t>
      </w:r>
      <w:r>
        <w:t>я, установленного соглашением, в отчетном финансовом году, - по формуле:</w:t>
      </w:r>
    </w:p>
    <w:p w:rsidR="00000000" w:rsidRDefault="00DB751B">
      <w:pPr>
        <w:pStyle w:val="ConsPlusNormal"/>
        <w:ind w:firstLine="540"/>
        <w:jc w:val="both"/>
      </w:pPr>
    </w:p>
    <w:p w:rsidR="00000000" w:rsidRDefault="00C91BB3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457200" cy="22352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51B">
        <w:t>.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  <w:r>
        <w:t>26. Показатель результативности реализации мероприятия определяется на основании соответствия количества построенных или реконструированных семе</w:t>
      </w:r>
      <w:r>
        <w:t>йных животноводческих ферм в субъекте Российской Федерации значению показателя результативности реализации мероприятия, указанного в соглашении.</w:t>
      </w:r>
    </w:p>
    <w:p w:rsidR="00000000" w:rsidRDefault="00DB751B">
      <w:pPr>
        <w:pStyle w:val="ConsPlusNormal"/>
        <w:ind w:firstLine="540"/>
        <w:jc w:val="both"/>
      </w:pPr>
      <w:r>
        <w:t>27. Положения, касающиеся порядка возврата средств субъектами Российской Федерации в случае нарушения обязатель</w:t>
      </w:r>
      <w:r>
        <w:t>ств, предусмотренных соглашением, в части достижения значений показателей результативности реализации мероприятия, включающие порядок расчета размера средств, подлежащих возврату, сроки возврата, основания для освобождения субъектов Российской Федерации от</w:t>
      </w:r>
      <w:r>
        <w:t xml:space="preserve"> применения мер ответственности за нарушение обязательств, предусмотренных соглашением, а также порядка использования возвращенных средств главным распорядителем средств федерального бюджета, применяются в соответствии с постановлением Правительства Россий</w:t>
      </w:r>
      <w:r>
        <w:t>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000000" w:rsidRDefault="00DB751B">
      <w:pPr>
        <w:pStyle w:val="ConsPlusNormal"/>
        <w:ind w:firstLine="540"/>
        <w:jc w:val="both"/>
      </w:pPr>
      <w:r>
        <w:t>28. Не использованный на 1 января текущего финансового года остаток субсидий подлежит воз</w:t>
      </w:r>
      <w:r>
        <w:t xml:space="preserve">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</w:t>
      </w:r>
      <w:r>
        <w:t>остатков субсидий, в соответствии с требованиями, установленными Бюджетным кодексом Российской Федерации и федеральным законом о федеральном бюджете на текущий финансовый год и плановый период.</w:t>
      </w:r>
    </w:p>
    <w:p w:rsidR="00000000" w:rsidRDefault="00DB751B">
      <w:pPr>
        <w:pStyle w:val="ConsPlusNormal"/>
        <w:ind w:firstLine="540"/>
        <w:jc w:val="both"/>
      </w:pPr>
      <w:r>
        <w:t xml:space="preserve">В случае если неиспользованный остаток субсидий не перечислен </w:t>
      </w:r>
      <w:r>
        <w:t>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000000" w:rsidRDefault="00DB751B">
      <w:pPr>
        <w:pStyle w:val="ConsPlusNormal"/>
        <w:ind w:firstLine="540"/>
        <w:jc w:val="both"/>
      </w:pPr>
      <w:r>
        <w:t>В соответствии с решением Министерства сельского хозяйства Российской Федерации о наличии</w:t>
      </w:r>
      <w:r>
        <w:t xml:space="preserve"> потребности в субсидиях, не использованных на начало финансового года, расходы бюджетов субъектов Российской Федерации, связанные с выполнением мероприятий, могут быть увеличены в установленном порядке на суммы, не превышающие остатки субсидий.</w:t>
      </w:r>
    </w:p>
    <w:p w:rsidR="00000000" w:rsidRDefault="00DB751B">
      <w:pPr>
        <w:pStyle w:val="ConsPlusNormal"/>
        <w:ind w:firstLine="540"/>
        <w:jc w:val="both"/>
      </w:pPr>
      <w:r>
        <w:t>29. В случ</w:t>
      </w:r>
      <w:r>
        <w:t>ае несоблюдения высшим исполнительным органом государственной власти субъекта Российской Федерации условий предоставления субсидии соответствующая информация направляется Министерством сельского хозяйства Российской Федерации в Министерство финансов Россий</w:t>
      </w:r>
      <w:r>
        <w:t>ской Федерации с предложением о приостановлении предоставления субсидии для принятия соответствующего решения в порядке, установленном Министерством финансов Российской Федерации.</w:t>
      </w:r>
    </w:p>
    <w:p w:rsidR="00000000" w:rsidRDefault="00DB751B">
      <w:pPr>
        <w:pStyle w:val="ConsPlusNormal"/>
        <w:ind w:firstLine="540"/>
        <w:jc w:val="both"/>
      </w:pPr>
      <w:r>
        <w:t>Ответственность за достоверность представляемых в Министерство сельского хоз</w:t>
      </w:r>
      <w:r>
        <w:t>яйства Российской Федерации сведений и соблюдение условий, установленных соглашением и настоящими Правилами, возлагается на высший исполнительный орган государственной власти субъекта Российской Федерации.</w:t>
      </w:r>
    </w:p>
    <w:p w:rsidR="00000000" w:rsidRDefault="00DB751B">
      <w:pPr>
        <w:pStyle w:val="ConsPlusNormal"/>
        <w:ind w:firstLine="540"/>
        <w:jc w:val="both"/>
      </w:pPr>
      <w:r>
        <w:t>В случае несоблюдения условий, установленных согла</w:t>
      </w:r>
      <w:r>
        <w:t>шением и настоящими Правилами, соответствующие средства подлежат взысканию в доход федерального бюджета в соответствии с бюджетным законодательством Российской Федерации.</w:t>
      </w:r>
    </w:p>
    <w:p w:rsidR="00000000" w:rsidRDefault="00DB751B">
      <w:pPr>
        <w:pStyle w:val="ConsPlusNormal"/>
        <w:ind w:firstLine="540"/>
        <w:jc w:val="both"/>
      </w:pPr>
      <w:r>
        <w:t>30. Контроль за соблюдением высшим исполнительным органом государственной власти субъ</w:t>
      </w:r>
      <w:r>
        <w:t>екта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00000" w:rsidRDefault="00DB751B">
      <w:pPr>
        <w:pStyle w:val="ConsPlusNormal"/>
        <w:jc w:val="both"/>
      </w:pPr>
      <w:r>
        <w:t>(в ред. П</w:t>
      </w:r>
      <w:r>
        <w:t>остановления Правительства РФ от 25.05.2016 N 464)</w:t>
      </w:r>
    </w:p>
    <w:p w:rsidR="00000000" w:rsidRDefault="00DB751B">
      <w:pPr>
        <w:pStyle w:val="ConsPlusNormal"/>
        <w:ind w:firstLine="540"/>
        <w:jc w:val="both"/>
      </w:pPr>
    </w:p>
    <w:p w:rsidR="00000000" w:rsidRDefault="00DB751B">
      <w:pPr>
        <w:pStyle w:val="ConsPlusNormal"/>
        <w:ind w:firstLine="540"/>
        <w:jc w:val="both"/>
      </w:pPr>
    </w:p>
    <w:p w:rsidR="00DB751B" w:rsidRDefault="00DB7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751B" w:rsidSect="00C91BB3">
      <w:headerReference w:type="default" r:id="rId20"/>
      <w:footerReference w:type="default" r:id="rId21"/>
      <w:pgSz w:w="11906" w:h="16838"/>
      <w:pgMar w:top="536" w:right="566" w:bottom="1440" w:left="1133" w:header="0" w:footer="4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1B" w:rsidRDefault="00DB751B">
      <w:pPr>
        <w:spacing w:after="0" w:line="240" w:lineRule="auto"/>
      </w:pPr>
      <w:r>
        <w:separator/>
      </w:r>
    </w:p>
  </w:endnote>
  <w:endnote w:type="continuationSeparator" w:id="1">
    <w:p w:rsidR="00DB751B" w:rsidRDefault="00D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751B" w:rsidP="00C91B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751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1B" w:rsidRDefault="00DB751B">
      <w:pPr>
        <w:spacing w:after="0" w:line="240" w:lineRule="auto"/>
      </w:pPr>
      <w:r>
        <w:separator/>
      </w:r>
    </w:p>
  </w:footnote>
  <w:footnote w:type="continuationSeparator" w:id="1">
    <w:p w:rsidR="00DB751B" w:rsidRDefault="00DB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Tr="00C91BB3">
      <w:tblPrEx>
        <w:tblCellMar>
          <w:top w:w="0" w:type="dxa"/>
          <w:bottom w:w="0" w:type="dxa"/>
        </w:tblCellMar>
      </w:tblPrEx>
      <w:trPr>
        <w:trHeight w:hRule="exact" w:val="284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751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751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751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B75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75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4799C"/>
    <w:rsid w:val="0064799C"/>
    <w:rsid w:val="00C91BB3"/>
    <w:rsid w:val="00DB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91BB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BB3"/>
  </w:style>
  <w:style w:type="paragraph" w:styleId="a5">
    <w:name w:val="footer"/>
    <w:basedOn w:val="a"/>
    <w:link w:val="a6"/>
    <w:uiPriority w:val="99"/>
    <w:semiHidden/>
    <w:unhideWhenUsed/>
    <w:rsid w:val="00C91BB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2773</Words>
  <Characters>19169</Characters>
  <Application>Microsoft Office Word</Application>
  <DocSecurity>2</DocSecurity>
  <Lines>383</Lines>
  <Paragraphs>124</Paragraphs>
  <ScaleCrop>false</ScaleCrop>
  <Company>КонсультантПлюс Версия 4015.00.02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28.02.2012 N 165(ред. от 25.05.2016)"Об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</dc:title>
  <dc:creator>ЧЕВАЧЕК</dc:creator>
  <cp:lastModifiedBy>ЧЕВАЧЕК</cp:lastModifiedBy>
  <cp:revision>2</cp:revision>
  <dcterms:created xsi:type="dcterms:W3CDTF">2016-06-14T17:24:00Z</dcterms:created>
  <dcterms:modified xsi:type="dcterms:W3CDTF">2016-06-14T17:24:00Z</dcterms:modified>
</cp:coreProperties>
</file>