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83" w:rsidRDefault="00E44083" w:rsidP="00E44083">
      <w:pPr>
        <w:pStyle w:val="ConsPlusNormal"/>
        <w:ind w:firstLine="540"/>
        <w:jc w:val="both"/>
      </w:pPr>
    </w:p>
    <w:p w:rsidR="00E44083" w:rsidRDefault="00E44083" w:rsidP="00E44083">
      <w:pPr>
        <w:pStyle w:val="ConsPlusNormal"/>
        <w:ind w:firstLine="540"/>
        <w:jc w:val="both"/>
        <w:outlineLvl w:val="5"/>
      </w:pPr>
      <w:r>
        <w:t>Статья 345. Замена и восстановление предмета залога</w:t>
      </w:r>
    </w:p>
    <w:p w:rsidR="00E44083" w:rsidRDefault="00E44083" w:rsidP="00E44083">
      <w:pPr>
        <w:pStyle w:val="ConsPlusNormal"/>
        <w:ind w:firstLine="540"/>
        <w:jc w:val="both"/>
      </w:pPr>
      <w:r>
        <w:t>(в ред. Федерального закона от 21.12.2013 N 367-ФЗ)</w:t>
      </w:r>
    </w:p>
    <w:p w:rsidR="00E44083" w:rsidRDefault="00E44083" w:rsidP="00E44083">
      <w:pPr>
        <w:pStyle w:val="ConsPlusNormal"/>
        <w:ind w:firstLine="540"/>
        <w:jc w:val="both"/>
      </w:pPr>
    </w:p>
    <w:p w:rsidR="00E44083" w:rsidRDefault="00E44083" w:rsidP="00E44083">
      <w:pPr>
        <w:pStyle w:val="ConsPlusNormal"/>
        <w:ind w:firstLine="540"/>
        <w:jc w:val="both"/>
      </w:pPr>
      <w:r>
        <w:t>1. По соглашению залогодателя и залогодержателя предмет залога может быть заменен другим имуществом.</w:t>
      </w:r>
    </w:p>
    <w:p w:rsidR="00E44083" w:rsidRDefault="00E44083" w:rsidP="00E44083">
      <w:pPr>
        <w:pStyle w:val="ConsPlusNormal"/>
        <w:ind w:firstLine="540"/>
        <w:jc w:val="both"/>
      </w:pPr>
      <w:bookmarkStart w:id="0" w:name="Par4221"/>
      <w:bookmarkEnd w:id="0"/>
      <w:r>
        <w:t>2. Независимо от согласия на это залогодателя или залогодержателя считаются находящимися в залоге:</w:t>
      </w:r>
    </w:p>
    <w:p w:rsidR="00E44083" w:rsidRDefault="00E44083" w:rsidP="00E44083">
      <w:pPr>
        <w:pStyle w:val="ConsPlusNormal"/>
        <w:ind w:firstLine="540"/>
        <w:jc w:val="both"/>
      </w:pPr>
      <w:bookmarkStart w:id="1" w:name="Par4222"/>
      <w:bookmarkEnd w:id="1"/>
      <w:proofErr w:type="gramStart"/>
      <w:r>
        <w:t>1) новое имущество, которое принадлежит залогодателю и создано либо возникло в результате переработки или иного изменения заложенного имущества;</w:t>
      </w:r>
      <w:proofErr w:type="gramEnd"/>
    </w:p>
    <w:p w:rsidR="00E44083" w:rsidRDefault="00E44083" w:rsidP="00E44083">
      <w:pPr>
        <w:pStyle w:val="ConsPlusNormal"/>
        <w:ind w:firstLine="540"/>
        <w:jc w:val="both"/>
      </w:pPr>
      <w:r>
        <w:t>2) имущество, предоставленное залогодателю взамен предмета залога в случае его изъятия (выкупа) для государственных или муниципальных нужд, реквизиции или национализации по основаниям и в порядке, которые установлены законом, а также право требовать предоставления имущества взамен предмета залога по указанным основаниям;</w:t>
      </w:r>
    </w:p>
    <w:p w:rsidR="00E44083" w:rsidRDefault="00E44083" w:rsidP="00E44083">
      <w:pPr>
        <w:pStyle w:val="ConsPlusNormal"/>
        <w:ind w:firstLine="540"/>
        <w:jc w:val="both"/>
      </w:pPr>
      <w:r>
        <w:t>3) имущество, за исключением денежных средств, переданное залогодателю-кредитору его должником, в случае залога права (требования);</w:t>
      </w:r>
    </w:p>
    <w:p w:rsidR="00E44083" w:rsidRDefault="00E44083" w:rsidP="00E44083">
      <w:pPr>
        <w:pStyle w:val="ConsPlusNormal"/>
        <w:ind w:firstLine="540"/>
        <w:jc w:val="both"/>
      </w:pPr>
      <w:r>
        <w:t>4) иное имущество в случаях, установленных законом.</w:t>
      </w:r>
    </w:p>
    <w:p w:rsidR="00E44083" w:rsidRDefault="00E44083" w:rsidP="00E44083">
      <w:pPr>
        <w:pStyle w:val="ConsPlusNormal"/>
        <w:ind w:firstLine="540"/>
        <w:jc w:val="both"/>
      </w:pPr>
      <w:bookmarkStart w:id="2" w:name="Par4226"/>
      <w:bookmarkEnd w:id="2"/>
      <w:r>
        <w:t xml:space="preserve">3. Если замена предмета залога другим имуществом в случае, предусмотренном </w:t>
      </w:r>
      <w:hyperlink w:anchor="Par4222" w:tooltip="1) новое имущество, которое принадлежит залогодателю и создано либо возникло в результате переработки или иного изменения заложенного имущества;" w:history="1">
        <w:r>
          <w:rPr>
            <w:color w:val="0000FF"/>
          </w:rPr>
          <w:t>подпунктом 1 пункта 2</w:t>
        </w:r>
      </w:hyperlink>
      <w:r>
        <w:t xml:space="preserve"> настоящей статьи, произошла в результате действий залогодателя, совершенных в нарушение договора залога, залогодержатель вправе потребовать досрочного исполнения обязательства, обеспеченного залогом, а при его неисполнении - обращения взыскания на новый предмет залога.</w:t>
      </w:r>
    </w:p>
    <w:p w:rsidR="00E44083" w:rsidRDefault="00E44083" w:rsidP="00E44083">
      <w:pPr>
        <w:pStyle w:val="ConsPlusNormal"/>
        <w:ind w:firstLine="540"/>
        <w:jc w:val="both"/>
      </w:pPr>
      <w:r>
        <w:t>4. Если предмет залога погиб или поврежден по обстоятельствам, за которые залогодержатель не отвечает, залогодатель в разумный срок вправе восстановить предмет залога или заменить его другим равноценным имуществом при условии, что договором не предусмотрено иное.</w:t>
      </w:r>
    </w:p>
    <w:p w:rsidR="00E44083" w:rsidRDefault="00E44083" w:rsidP="00E44083">
      <w:pPr>
        <w:pStyle w:val="ConsPlusNormal"/>
        <w:ind w:firstLine="540"/>
        <w:jc w:val="both"/>
      </w:pPr>
      <w:r>
        <w:t>Залогодатель, намеревающийся воспользоваться правом на восстановление или замену предмета залога, незамедлительно обязан уведомить об этом в письменной форме залогодержателя. Залогодержатель вправе отказаться в письменной форме в срок, установленный договором залога, или, если такой срок не установлен, в разумный срок после получения уведомления от восстановления или замены предмета залога при условии, что прежний и новый предметы залога неравноценны.</w:t>
      </w:r>
    </w:p>
    <w:p w:rsidR="00E44083" w:rsidRDefault="00E44083" w:rsidP="00E44083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случаях, указанных в </w:t>
      </w:r>
      <w:hyperlink w:anchor="Par4221" w:tooltip="2. Независимо от согласия на это залогодателя или залогодержателя считаются находящимися в залоге:" w:history="1">
        <w:r>
          <w:rPr>
            <w:color w:val="0000FF"/>
          </w:rPr>
          <w:t>пункте 2</w:t>
        </w:r>
      </w:hyperlink>
      <w:r>
        <w:t xml:space="preserve"> настоящей статьи, имущество, которое заменяет предмет залога, в том числе право (требование), считается находящимся в залоге вместо прежнего предмета залога с момента возникновения на него прав залогодателя или с момента возникновения права, за исключением случаев, если в соответствии с законом возникновение, переход и обременение прав требуют государственной регистрации.</w:t>
      </w:r>
      <w:proofErr w:type="gramEnd"/>
    </w:p>
    <w:p w:rsidR="00E44083" w:rsidRDefault="00E44083" w:rsidP="00E44083">
      <w:pPr>
        <w:pStyle w:val="ConsPlusNormal"/>
        <w:ind w:firstLine="540"/>
        <w:jc w:val="both"/>
      </w:pPr>
      <w:r>
        <w:t>Условия договора залога, а также иных соглашений, заключенных сторонами в отношении прежнего предмета залога, применяются к правам и обязанностям сторон в отношении нового предмета залога в той мере, в какой они не противоречат существу (свойствам) этого предмета залога.</w:t>
      </w:r>
    </w:p>
    <w:p w:rsidR="00E44083" w:rsidRDefault="00E44083" w:rsidP="00E44083">
      <w:pPr>
        <w:pStyle w:val="ConsPlusNormal"/>
        <w:ind w:firstLine="540"/>
        <w:jc w:val="both"/>
      </w:pPr>
      <w:r>
        <w:t>В случае замены предмета залога старшинство прав залогодержателей, в том числе возникших до предоставления имущества в качестве замены прежнего предмета залога, не изменяется.</w:t>
      </w:r>
    </w:p>
    <w:p w:rsidR="00E44083" w:rsidRDefault="00E44083" w:rsidP="00E44083">
      <w:pPr>
        <w:pStyle w:val="ConsPlusNormal"/>
        <w:ind w:firstLine="540"/>
        <w:jc w:val="both"/>
      </w:pPr>
      <w:r>
        <w:t>6. Вместо замены предмета залога стороны вправе заключить новый договор залога. С момента возникновения у залогодержателя залога на новый предмет залога прежний договор залога прекращается.</w:t>
      </w:r>
    </w:p>
    <w:p w:rsidR="00E44083" w:rsidRDefault="00E44083" w:rsidP="00E44083">
      <w:pPr>
        <w:pStyle w:val="ConsPlusNormal"/>
        <w:ind w:firstLine="540"/>
        <w:jc w:val="both"/>
      </w:pPr>
      <w:r>
        <w:t>7. Договором залога могут быть предусмотрены случаи, в которых залогодатель вправе заменять предмет залога без согласия залогодержателя.</w:t>
      </w:r>
    </w:p>
    <w:p w:rsidR="00E44083" w:rsidRDefault="00E44083" w:rsidP="00E44083">
      <w:pPr>
        <w:pStyle w:val="ConsPlusNormal"/>
        <w:ind w:firstLine="540"/>
        <w:jc w:val="both"/>
      </w:pPr>
      <w:bookmarkStart w:id="3" w:name="_GoBack"/>
      <w:bookmarkEnd w:id="3"/>
    </w:p>
    <w:sectPr w:rsidR="00E4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1A"/>
    <w:rsid w:val="006058C6"/>
    <w:rsid w:val="00772F1A"/>
    <w:rsid w:val="00C12BA4"/>
    <w:rsid w:val="00C75134"/>
    <w:rsid w:val="00DE2208"/>
    <w:rsid w:val="00E44083"/>
    <w:rsid w:val="00E7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2</cp:revision>
  <dcterms:created xsi:type="dcterms:W3CDTF">2017-01-28T20:01:00Z</dcterms:created>
  <dcterms:modified xsi:type="dcterms:W3CDTF">2017-01-28T20:01:00Z</dcterms:modified>
</cp:coreProperties>
</file>