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9" w:rsidRPr="000C0609" w:rsidRDefault="000C0609" w:rsidP="000C0609">
      <w:pPr>
        <w:shd w:val="clear" w:color="auto" w:fill="FFFFFF"/>
        <w:spacing w:after="0" w:line="315" w:lineRule="atLeast"/>
        <w:jc w:val="center"/>
        <w:textAlignment w:val="baseline"/>
        <w:rPr>
          <w:rFonts w:ascii="Georgia" w:hAnsi="Georgia"/>
          <w:b/>
          <w:color w:val="333333"/>
          <w:sz w:val="32"/>
          <w:szCs w:val="32"/>
        </w:rPr>
      </w:pPr>
      <w:r w:rsidRPr="000C0609">
        <w:rPr>
          <w:rFonts w:ascii="Georgia" w:hAnsi="Georgia"/>
          <w:b/>
          <w:color w:val="333333"/>
          <w:sz w:val="32"/>
          <w:szCs w:val="32"/>
        </w:rPr>
        <w:t>Статья 33 Закона «О банках и банковской деятельности»</w:t>
      </w:r>
    </w:p>
    <w:p w:rsidR="000C0609" w:rsidRPr="000C0609" w:rsidRDefault="000C0609" w:rsidP="000C0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Кредиты, предоставляемые банком, </w:t>
      </w:r>
      <w:r w:rsidRPr="000C0609">
        <w:rPr>
          <w:rFonts w:ascii="Arial" w:eastAsia="Times New Roman" w:hAnsi="Arial" w:cs="Arial"/>
          <w:color w:val="00466E"/>
          <w:spacing w:val="2"/>
          <w:u w:val="single"/>
          <w:lang w:eastAsia="ru-RU"/>
        </w:rPr>
        <w:t>могут обеспечиваться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 залогом недвижимого и движимого имущества, в том числе государственных и иных ценных бумаг, банковскими гарантиями и иными способами, предусмотренными федеральными законами или договором.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При нарушении заемщиком обязательств по договору банк вправе досрочно взыскивать предоставленные кредиты и начисленные по ним проценты, если это предусмотрено договором, а также обращать взыскание на заложенное имущество в порядке, установленном федеральным законом.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Кредитная организация обязана: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предусматривать во внутренних документах способы содействия в получении уполномоченными представителями (служащими) Банка России документов и информации о предмете залога, принятого кредитной организацией в качестве обеспечения по ссуде, резервы по которой формируются в соответствии со </w:t>
      </w:r>
      <w:hyperlink r:id="rId5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статьей 69 Федерального закона "О Центральном банке Российской Федерации (Банке России)"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, и о деятельности заемщика - юридического лица либо индивидуального предпринимателя проверяемой кредитной организации</w:t>
      </w:r>
      <w:proofErr w:type="gram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и (или) залогодателя - юридического лица либо индивидуального предпринимателя, не являющегося заемщиком по данной ссуде, необходимых для осмотра такого предмета залога по месту его хранения (нахождения) и ознакомления с деятельностью заемщика - юридического лица либо индивидуального предпринимателя проверяемой кредитной организации и (или) залогодателя - юридического лица либо индивидуального предпринимателя, не являющегося заемщиком по данной ссуде, непосредственно на месте при проведении указанных осмотра предмета</w:t>
      </w:r>
      <w:proofErr w:type="gram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 залога и ознакомления с деятельностью заемщика - юридического лица либо индивидуального предпринимателя проверяемой кредитной организации и (или) залогодателя - юридического лица либо индивидуального предпринимателя, не являющегося заемщиком по данной ссуде;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закреплять в кредитных договорах и договорах залога, за исключением договора залога жилого помещения, гаража, гаражного бокса, </w:t>
      </w:r>
      <w:proofErr w:type="spell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машино-места</w:t>
      </w:r>
      <w:proofErr w:type="spell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, принадлежащих (предоставленных) физическому лицу, автомобилей легковых, мотоциклов и мотороллеров, принадлежащих физическому лицу и не используемых для целей предпринимательской деятельности, и договора залога земельного участка из состава земель сельскохозяйственного назначения, предоставленного физическому лицу для индивидуального жилищного строительства, ведения личного подсобного хозяйства, дачного хозяйства, садоводства</w:t>
      </w:r>
      <w:proofErr w:type="gram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, </w:t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животноводства или огородничества, а также зданий, строений, сооружений, находящихся на данном земельном участке, обязанности заемщика проверяемой кредитной организации и (или) залогодателя, не являющегося заемщиком по данной ссуде, по предоставлению кредитной организации соответствующих документов (информации) и выполнению иных действий, необходимых для осмотра уполномоченными представителями (служащими) Банка 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России предмета залога по месту его хранения (нахождения) и ознакомления с деятельностью заемщика - юридического лица</w:t>
      </w:r>
      <w:proofErr w:type="gram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 либо индивидуального предпринимателя проверяемой кредитной организации и (или) залогодателя - юридического лица либо индивидуального предпринимателя, не являющегося заемщиком по данной ссуде, непосредственно на месте.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Абзац третий части третьей настоящей статьи вступает в силу с 4 августа 2016 года - см. </w:t>
      </w:r>
      <w:hyperlink r:id="rId6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пункт 2 статьи 3 Федерального закона от 3 июля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Положения абзаца третьего части третьей настоящей статьи (в редакции </w:t>
      </w:r>
      <w:hyperlink r:id="rId7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Федерального закона от 3 июля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) в отношении договоров, заключенных до дня вступления в силу </w:t>
      </w:r>
      <w:hyperlink r:id="rId8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Федерального закона от 3 июля</w:t>
        </w:r>
        <w:proofErr w:type="gramEnd"/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, применяются по истечении ста восьмидесяти дней со дня вступления в силу </w:t>
      </w:r>
      <w:hyperlink r:id="rId9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Федерального закона от 3 июля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 xml:space="preserve"> (с 31 декабря 2016 года) - </w:t>
      </w:r>
      <w:proofErr w:type="gramStart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см</w:t>
      </w:r>
      <w:proofErr w:type="gramEnd"/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. </w:t>
      </w:r>
      <w:hyperlink r:id="rId10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пункт 3 статьи 3 Федерального закона от 3 июля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br/>
        <w:t>____________________________________________________________________ </w:t>
      </w:r>
    </w:p>
    <w:p w:rsidR="000C0609" w:rsidRPr="000C0609" w:rsidRDefault="000C0609" w:rsidP="000C0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(Часть дополнительно включена с 4 июля 2016 года </w:t>
      </w:r>
      <w:hyperlink r:id="rId11" w:history="1">
        <w:r w:rsidRPr="000C0609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3 июля 2016 года N 362-ФЗ</w:t>
        </w:r>
      </w:hyperlink>
      <w:r w:rsidRPr="000C0609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2C080C" w:rsidRPr="000C0609" w:rsidRDefault="002C080C" w:rsidP="000C0609"/>
    <w:sectPr w:rsidR="002C080C" w:rsidRPr="000C0609" w:rsidSect="002C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09"/>
    <w:rsid w:val="000C0609"/>
    <w:rsid w:val="002C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C"/>
  </w:style>
  <w:style w:type="paragraph" w:styleId="3">
    <w:name w:val="heading 3"/>
    <w:basedOn w:val="a"/>
    <w:link w:val="30"/>
    <w:uiPriority w:val="9"/>
    <w:qFormat/>
    <w:rsid w:val="000C0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609"/>
  </w:style>
  <w:style w:type="character" w:styleId="a3">
    <w:name w:val="Hyperlink"/>
    <w:basedOn w:val="a0"/>
    <w:uiPriority w:val="99"/>
    <w:semiHidden/>
    <w:unhideWhenUsed/>
    <w:rsid w:val="000C0609"/>
    <w:rPr>
      <w:color w:val="0000FF"/>
      <w:u w:val="single"/>
    </w:rPr>
  </w:style>
  <w:style w:type="character" w:customStyle="1" w:styleId="comment">
    <w:name w:val="comment"/>
    <w:basedOn w:val="a0"/>
    <w:rsid w:val="000C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637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37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3715" TargetMode="External"/><Relationship Id="rId11" Type="http://schemas.openxmlformats.org/officeDocument/2006/relationships/hyperlink" Target="http://docs.cntd.ru/document/420363715" TargetMode="External"/><Relationship Id="rId5" Type="http://schemas.openxmlformats.org/officeDocument/2006/relationships/hyperlink" Target="http://docs.cntd.ru/document/901822004" TargetMode="External"/><Relationship Id="rId10" Type="http://schemas.openxmlformats.org/officeDocument/2006/relationships/hyperlink" Target="http://docs.cntd.ru/document/420363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40E9-FF0F-4CA6-8B05-19ABA88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3925</Characters>
  <Application>Microsoft Office Word</Application>
  <DocSecurity>0</DocSecurity>
  <Lines>91</Lines>
  <Paragraphs>54</Paragraphs>
  <ScaleCrop>false</ScaleCrop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2017-02-06T18:43:00Z</dcterms:created>
  <dcterms:modified xsi:type="dcterms:W3CDTF">2017-02-06T18:51:00Z</dcterms:modified>
</cp:coreProperties>
</file>