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D" w:rsidRDefault="007F67AD" w:rsidP="007F67AD">
      <w:pPr>
        <w:pStyle w:val="ConsPlusNormal"/>
        <w:ind w:firstLine="540"/>
        <w:jc w:val="both"/>
        <w:outlineLvl w:val="5"/>
      </w:pPr>
      <w:r>
        <w:t>Статья 353. Сохранение залога при переходе прав на заложенное имущество к другому лицу</w:t>
      </w:r>
    </w:p>
    <w:p w:rsidR="007F67AD" w:rsidRDefault="007F67AD" w:rsidP="007F67AD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7F67AD" w:rsidRDefault="007F67AD" w:rsidP="007F67AD">
      <w:pPr>
        <w:pStyle w:val="ConsPlusNormal"/>
        <w:ind w:firstLine="540"/>
        <w:jc w:val="both"/>
      </w:pPr>
    </w:p>
    <w:p w:rsidR="007F67AD" w:rsidRDefault="007F67AD" w:rsidP="007F67AD">
      <w:pPr>
        <w:pStyle w:val="ConsPlusNormal"/>
        <w:ind w:firstLine="540"/>
        <w:jc w:val="both"/>
      </w:pPr>
      <w:bookmarkStart w:id="0" w:name="Par4359"/>
      <w:bookmarkEnd w:id="0"/>
      <w:r>
        <w:t xml:space="preserve">1. </w:t>
      </w:r>
      <w:proofErr w:type="gramStart"/>
      <w:r>
        <w:t>В случае перехода прав на заложенное имущество от залогодателя к другому лицу в результате</w:t>
      </w:r>
      <w:proofErr w:type="gramEnd"/>
      <w:r>
        <w:t xml:space="preserve"> возмездного или безвозмездного отчуждения этого имущества (за исключением случаев, указанных в </w:t>
      </w:r>
      <w:hyperlink w:anchor="Par4344" w:tooltip="2) если заложенное имущество возмездно приобретено лицом, которое не знало и не должно было знать, что это имущество является предметом залога;" w:history="1">
        <w:r>
          <w:rPr>
            <w:color w:val="0000FF"/>
          </w:rPr>
          <w:t>подпункте 2 пункта 1 статьи 352</w:t>
        </w:r>
      </w:hyperlink>
      <w:r>
        <w:t xml:space="preserve"> и </w:t>
      </w:r>
      <w:hyperlink w:anchor="Par4393" w:tooltip="Статья 357. Залог товаров в обороте" w:history="1">
        <w:r>
          <w:rPr>
            <w:color w:val="0000FF"/>
          </w:rPr>
          <w:t>статье 357</w:t>
        </w:r>
      </w:hyperlink>
      <w:r>
        <w:t xml:space="preserve"> настоящего Кодекса) либо в порядке универсального правопреемства залог сохраняется.</w:t>
      </w:r>
    </w:p>
    <w:p w:rsidR="007F67AD" w:rsidRDefault="007F67AD" w:rsidP="007F67AD">
      <w:pPr>
        <w:pStyle w:val="ConsPlusNormal"/>
        <w:ind w:firstLine="540"/>
        <w:jc w:val="both"/>
      </w:pPr>
      <w:r>
        <w:t xml:space="preserve">Правопреемник залогодателя приобретает права и </w:t>
      </w:r>
      <w:proofErr w:type="gramStart"/>
      <w:r>
        <w:t>несет обязанности</w:t>
      </w:r>
      <w:proofErr w:type="gramEnd"/>
      <w:r>
        <w:t xml:space="preserve"> залогодателя, за исключением прав и обязанностей, которые в силу закона или существа отношений между сторонами связаны с первоначальным залогодателем.</w:t>
      </w:r>
    </w:p>
    <w:p w:rsidR="007F67AD" w:rsidRDefault="007F67AD" w:rsidP="007F67AD">
      <w:pPr>
        <w:pStyle w:val="ConsPlusNormal"/>
        <w:ind w:firstLine="540"/>
        <w:jc w:val="both"/>
      </w:pPr>
      <w:r>
        <w:t>2. Если имущество залогодателя, являющееся предметом залога, перешло в порядке правопреемства к нескольким лицам, каждый из правопреемников (приобретателей имущества) несет вытекающие из залога последствия неисполнения обеспеченного залогом обязательства соразмерно перешедшей к нему части указанного имущества. Однако если предмет залога неделим или по иным основаниям остается в общей собственности правопреемников, они становятся солидарными залогодателями.</w:t>
      </w:r>
    </w:p>
    <w:p w:rsidR="003C09A5" w:rsidRDefault="003C09A5">
      <w:bookmarkStart w:id="1" w:name="_GoBack"/>
      <w:bookmarkEnd w:id="1"/>
    </w:p>
    <w:sectPr w:rsidR="003C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BF"/>
    <w:rsid w:val="003C09A5"/>
    <w:rsid w:val="00502882"/>
    <w:rsid w:val="007F67A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2017-02-02T16:20:00Z</dcterms:created>
  <dcterms:modified xsi:type="dcterms:W3CDTF">2017-02-02T16:20:00Z</dcterms:modified>
</cp:coreProperties>
</file>