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F6" w:rsidRDefault="00DF7DF6" w:rsidP="00DF7DF6">
      <w:pPr>
        <w:pStyle w:val="ConsPlusNormal"/>
        <w:ind w:firstLine="540"/>
        <w:jc w:val="both"/>
        <w:outlineLvl w:val="5"/>
      </w:pPr>
      <w:r>
        <w:t>Статья 357. Залог товаров в обороте</w:t>
      </w:r>
    </w:p>
    <w:p w:rsidR="00DF7DF6" w:rsidRDefault="00DF7DF6" w:rsidP="00DF7DF6">
      <w:pPr>
        <w:pStyle w:val="ConsPlusNormal"/>
        <w:ind w:firstLine="540"/>
        <w:jc w:val="both"/>
      </w:pPr>
      <w:r>
        <w:t>(в ред. Федерального закона от 21.12.2013 N 367-ФЗ)</w:t>
      </w:r>
    </w:p>
    <w:p w:rsidR="00DF7DF6" w:rsidRDefault="00DF7DF6" w:rsidP="00DF7DF6">
      <w:pPr>
        <w:pStyle w:val="ConsPlusNormal"/>
        <w:ind w:firstLine="540"/>
        <w:jc w:val="both"/>
      </w:pPr>
    </w:p>
    <w:p w:rsidR="00DF7DF6" w:rsidRDefault="00DF7DF6" w:rsidP="00DF7DF6">
      <w:pPr>
        <w:pStyle w:val="ConsPlusNormal"/>
        <w:ind w:firstLine="540"/>
        <w:jc w:val="both"/>
      </w:pPr>
      <w:r>
        <w:t>1.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(товарных запасов, сырья, материалов, полуфабрикатов, готовой продукции и т.п.) при условии, что их общая стоимость не становится меньше указанной в договоре залога.</w:t>
      </w:r>
    </w:p>
    <w:p w:rsidR="00DF7DF6" w:rsidRDefault="00DF7DF6" w:rsidP="00DF7DF6">
      <w:pPr>
        <w:pStyle w:val="ConsPlusNormal"/>
        <w:ind w:firstLine="540"/>
        <w:jc w:val="both"/>
      </w:pPr>
      <w:r>
        <w:t>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зданиях, помещениях или на земельных участках.</w:t>
      </w:r>
    </w:p>
    <w:p w:rsidR="00DF7DF6" w:rsidRDefault="00DF7DF6" w:rsidP="00DF7DF6">
      <w:pPr>
        <w:pStyle w:val="ConsPlusNormal"/>
        <w:ind w:firstLine="540"/>
        <w:jc w:val="both"/>
      </w:pPr>
      <w:r>
        <w:t>Уменьшение стоимости заложенных товаров в обороте допускается соразмерно исполненной части обеспеченного залогом обязательства, если иное не предусмотрено договором.</w:t>
      </w:r>
    </w:p>
    <w:p w:rsidR="00DF7DF6" w:rsidRDefault="00DF7DF6" w:rsidP="00DF7DF6">
      <w:pPr>
        <w:pStyle w:val="ConsPlusNormal"/>
        <w:ind w:firstLine="540"/>
        <w:jc w:val="both"/>
      </w:pPr>
      <w:r>
        <w:t>2. Товары в обороте, отчужденные залогодателем, перестают быть предметом залога с момента их перехода в собственность, хозяйственное ведение или оперативное управление приобретателя, а приобретенные залогодателем товары, которые указаны в договоре залога товаров в обороте, становятся предметом залога с момента возникновения у залогодателя на них права собственности, хозяйственного ведения или оперативного управления.</w:t>
      </w:r>
    </w:p>
    <w:p w:rsidR="00DF7DF6" w:rsidRDefault="00DF7DF6" w:rsidP="00DF7DF6">
      <w:pPr>
        <w:pStyle w:val="ConsPlusNormal"/>
        <w:ind w:firstLine="540"/>
        <w:jc w:val="both"/>
      </w:pPr>
      <w:r>
        <w:t>3. Залогодатель товаров в обороте обязан вести книгу записи залогов, в которую вносятся записи об условиях залога товаров и обо всех операциях, влекущих изменение состава или натуральной формы заложенных товаров, включая их переработку, на день последней операции, если иное не предусмотрено договором залога.</w:t>
      </w:r>
    </w:p>
    <w:p w:rsidR="00DF7DF6" w:rsidRDefault="00DF7DF6" w:rsidP="00DF7DF6">
      <w:pPr>
        <w:pStyle w:val="ConsPlusNormal"/>
        <w:ind w:firstLine="540"/>
        <w:jc w:val="both"/>
      </w:pPr>
      <w:r>
        <w:t>4.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печатей.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время.</w:t>
      </w:r>
    </w:p>
    <w:p w:rsidR="00E80FFA" w:rsidRDefault="00E80FFA">
      <w:bookmarkStart w:id="0" w:name="_GoBack"/>
      <w:bookmarkEnd w:id="0"/>
    </w:p>
    <w:sectPr w:rsidR="00E8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F6"/>
    <w:rsid w:val="00DF7DF6"/>
    <w:rsid w:val="00E8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2017-02-28T09:55:00Z</dcterms:created>
  <dcterms:modified xsi:type="dcterms:W3CDTF">2017-02-28T09:55:00Z</dcterms:modified>
</cp:coreProperties>
</file>