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0B" w:rsidRPr="00B35834" w:rsidRDefault="00B4430B" w:rsidP="00B4430B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B4430B" w:rsidRPr="00B4430B" w:rsidRDefault="00B4430B" w:rsidP="00B443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Статья 66. </w:t>
      </w:r>
      <w:r w:rsidRPr="00B4430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Основные положения о хозяйственных товариществах и обществах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Хозяйственными товариществами и обществами признаются коммерческие организации с разделенным на доли (вклады) учредителей (участников) уставным (складочным) капиталом. Имущество, созданное за счет вкладов учредителей (участников), а также произведенное и приобретенное хозяйственным товариществом или обществом в процессе его деятельности, принадлежит ему на праве собственности.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настоящим Кодексом, хозяйственное общество может быть создано одним лицом, которое становится его единственным участником.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Хозяйственные товарищества могут создаваться в форме полного товарищества и товарищества на вере (коммандитного товарищества).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Хозяйственные общества могут создаваться в форме акционерного общества, общества с ограниченной или с дополнительной ответственностью.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Участниками полных товариществ и полными товарищами в товариществах на вере могут быть индивидуальные предприниматели и (или) коммерческие организации.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хозяйственных обществ и вкладчиками в товариществах на вере могут быть граждане и юридические лица.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и органы местного самоуправления не вправе выступать участниками хозяйственных обществ и вкладчиками в товариществах на вере, если иное не установлено законом.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могут быть участниками хозяйственных обществ и вкладчиками в товариществах с разрешения собственника, если иное не установлено законом.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может быть запрещено или ограничено участие отдельных категорий граждан в хозяйственных товариществах и обществах, за исключением открытых акционерных обществ.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Хозяйственные товарищества и общества могут быть учредителями (участниками) других хозяйственных товариществ и обществ, за исключением случаев, предусмотренных настоящим Кодексом и другими законами.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Вкладом в имущество хозяйственного товарищества или общества могут быть деньги, ценные бумаги, другие вещи или имущественные права либо иные права, имеющие денежную оценку.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оценка вклада участника хозяйственного общества производится по соглашению между учредителями (участниками) общества и в случаях, предусмотренных законом, подлежит независимой экспертной проверке.</w:t>
      </w:r>
    </w:p>
    <w:p w:rsidR="00B4430B" w:rsidRPr="00B4430B" w:rsidRDefault="00B4430B" w:rsidP="00B44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0B">
        <w:rPr>
          <w:rFonts w:ascii="Times New Roman" w:eastAsia="Times New Roman" w:hAnsi="Times New Roman" w:cs="Times New Roman"/>
          <w:sz w:val="24"/>
          <w:szCs w:val="24"/>
          <w:lang w:eastAsia="ru-RU"/>
        </w:rPr>
        <w:t>7. Хозяйственные товарищества, а также общества с ограниченной и дополнительной ответственностью не вправе выпускать акции.</w:t>
      </w:r>
    </w:p>
    <w:p w:rsidR="00300C37" w:rsidRDefault="00B4430B"/>
    <w:sectPr w:rsidR="00300C37" w:rsidSect="00F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30B"/>
    <w:rsid w:val="002E5764"/>
    <w:rsid w:val="00B4430B"/>
    <w:rsid w:val="00C126B8"/>
    <w:rsid w:val="00F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</w:style>
  <w:style w:type="paragraph" w:styleId="1">
    <w:name w:val="heading 1"/>
    <w:basedOn w:val="a"/>
    <w:link w:val="10"/>
    <w:uiPriority w:val="9"/>
    <w:qFormat/>
    <w:rsid w:val="00B44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2064</Characters>
  <Application>Microsoft Office Word</Application>
  <DocSecurity>0</DocSecurity>
  <Lines>37</Lines>
  <Paragraphs>13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2015-02-23T15:10:00Z</dcterms:created>
  <dcterms:modified xsi:type="dcterms:W3CDTF">2015-02-23T15:11:00Z</dcterms:modified>
</cp:coreProperties>
</file>