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C042BF" w:rsidRPr="00C042BF" w:rsidTr="00C042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244"/>
              <w:gridCol w:w="30"/>
              <w:gridCol w:w="81"/>
            </w:tblGrid>
            <w:tr w:rsidR="00C042BF" w:rsidRPr="00C042BF" w:rsidTr="00C042BF">
              <w:trPr>
                <w:gridAfter w:val="2"/>
                <w:tblCellSpacing w:w="15" w:type="dxa"/>
              </w:trPr>
              <w:tc>
                <w:tcPr>
                  <w:tcW w:w="0" w:type="auto"/>
                  <w:vAlign w:val="center"/>
                  <w:hideMark/>
                </w:tcPr>
                <w:p w:rsidR="00C042BF" w:rsidRPr="00C042BF" w:rsidRDefault="00C042BF" w:rsidP="00C042BF">
                  <w:pPr>
                    <w:rPr>
                      <w:rFonts w:ascii="Times New Roman" w:eastAsia="Times New Roman" w:hAnsi="Times New Roman" w:cs="Times New Roman"/>
                      <w:sz w:val="24"/>
                      <w:szCs w:val="24"/>
                      <w:lang w:eastAsia="ru-RU"/>
                    </w:rPr>
                  </w:pPr>
                  <w:r>
                    <w:rPr>
                      <w:rFonts w:asciiTheme="majorHAnsi" w:hAnsiTheme="majorHAnsi" w:cs="Tahoma"/>
                      <w:color w:val="000000"/>
                      <w:sz w:val="28"/>
                      <w:szCs w:val="28"/>
                    </w:rPr>
                    <w:t>Налоговый</w:t>
                  </w:r>
                  <w:r w:rsidRPr="00B35834">
                    <w:rPr>
                      <w:rFonts w:asciiTheme="majorHAnsi" w:hAnsiTheme="majorHAnsi" w:cs="Tahoma"/>
                      <w:color w:val="000000"/>
                      <w:sz w:val="28"/>
                      <w:szCs w:val="28"/>
                    </w:rPr>
                    <w:t xml:space="preserve"> кодекс РФ</w:t>
                  </w:r>
                </w:p>
              </w:tc>
            </w:tr>
            <w:tr w:rsidR="00C042BF" w:rsidRPr="00C042BF" w:rsidTr="00C042BF">
              <w:trPr>
                <w:tblCellSpacing w:w="15" w:type="dxa"/>
              </w:trPr>
              <w:tc>
                <w:tcPr>
                  <w:tcW w:w="0" w:type="auto"/>
                  <w:gridSpan w:val="2"/>
                  <w:vAlign w:val="center"/>
                  <w:hideMark/>
                </w:tcPr>
                <w:p w:rsidR="00C042BF" w:rsidRPr="00C042BF" w:rsidRDefault="00C042BF" w:rsidP="00C042BF">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C042BF">
                    <w:rPr>
                      <w:rFonts w:ascii="Times New Roman" w:eastAsia="Times New Roman" w:hAnsi="Times New Roman" w:cs="Times New Roman"/>
                      <w:bCs/>
                      <w:color w:val="FF0000"/>
                      <w:kern w:val="36"/>
                      <w:sz w:val="24"/>
                      <w:szCs w:val="24"/>
                      <w:lang w:eastAsia="ru-RU"/>
                    </w:rPr>
                    <w:t>Статья 217</w:t>
                  </w:r>
                  <w:r>
                    <w:rPr>
                      <w:rFonts w:ascii="Times New Roman" w:eastAsia="Times New Roman" w:hAnsi="Times New Roman" w:cs="Times New Roman"/>
                      <w:bCs/>
                      <w:color w:val="FF0000"/>
                      <w:kern w:val="36"/>
                      <w:sz w:val="24"/>
                      <w:szCs w:val="24"/>
                      <w:lang w:eastAsia="ru-RU"/>
                    </w:rPr>
                    <w:t>.</w:t>
                  </w:r>
                  <w:r w:rsidRPr="00C042BF">
                    <w:rPr>
                      <w:rFonts w:ascii="Times New Roman" w:eastAsia="Times New Roman" w:hAnsi="Times New Roman" w:cs="Times New Roman"/>
                      <w:bCs/>
                      <w:color w:val="FF0000"/>
                      <w:kern w:val="36"/>
                      <w:sz w:val="24"/>
                      <w:szCs w:val="24"/>
                      <w:lang w:eastAsia="ru-RU"/>
                    </w:rPr>
                    <w:t xml:space="preserve">  Доходы, не подлежащие налогообложению (освобождаемые от налогообложения)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Не подлежат налогообложению (освобождаются от налогообложения) следующие виды доходов физических лиц:</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 пенсии по государственному пенсионному обеспечению и трудовые пенсии,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возмещением вреда, причиненного увечьем или иным повреждением здоровья;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бесплатным предоставлением жилых помещений и коммунальных услуг, топлива или соответствующего денежного возмещения;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увольнением работников, за исключением:</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компенсации за неиспользованный отпуск;</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гибелью военнослужащих или государственных служащих при исполнении ими своих </w:t>
                  </w:r>
                  <w:r w:rsidRPr="00C042BF">
                    <w:rPr>
                      <w:rFonts w:ascii="Times New Roman" w:eastAsia="Times New Roman" w:hAnsi="Times New Roman" w:cs="Times New Roman"/>
                      <w:sz w:val="24"/>
                      <w:szCs w:val="24"/>
                      <w:lang w:eastAsia="ru-RU"/>
                    </w:rPr>
                    <w:lastRenderedPageBreak/>
                    <w:t>служебных обязанностей;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возмещением иных расходов, включая расходы на повышение профессионального уровня работников;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w:t>
                  </w:r>
                  <w:hyperlink r:id="rId4" w:anchor="p3" w:history="1">
                    <w:r w:rsidRPr="00C042BF">
                      <w:rPr>
                        <w:rFonts w:ascii="Times New Roman" w:eastAsia="Times New Roman" w:hAnsi="Times New Roman" w:cs="Times New Roman"/>
                        <w:color w:val="0000FF"/>
                        <w:sz w:val="24"/>
                        <w:szCs w:val="24"/>
                        <w:u w:val="single"/>
                        <w:lang w:eastAsia="ru-RU"/>
                      </w:rPr>
                      <w:t>3</w:t>
                    </w:r>
                  </w:hyperlink>
                  <w:r w:rsidRPr="00C042BF">
                    <w:rPr>
                      <w:rFonts w:ascii="Times New Roman" w:eastAsia="Times New Roman" w:hAnsi="Times New Roman" w:cs="Times New Roman"/>
                      <w:sz w:val="24"/>
                      <w:szCs w:val="24"/>
                      <w:lang w:eastAsia="ru-RU"/>
                    </w:rPr>
                    <w:t xml:space="preserve">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№135-ФЗ "О благотворительной деятельности и благотворительных организациях" и Федеральным законом от 4 декабря 2007 года №329-ФЗ "О физической культуре и спорте в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 вознаграждения донорам за сданную кровь, материнское молоко и иную помощь;</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lastRenderedPageBreak/>
                    <w:t>5) алименты, получаемые налогоплательщиками;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8) суммы единовременных выплат (в том числе в виде материальной помощи), осуществляемых:</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абзац утратил силу. i</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Положения настоящего пункта применяются также к доходам, полученным налогоплательщиком в натуральной форме;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8.1) вознаграждения, выплачиваемые за счет средств федерального бюджета или </w:t>
                  </w:r>
                  <w:r w:rsidRPr="00C042BF">
                    <w:rPr>
                      <w:rFonts w:ascii="Times New Roman" w:eastAsia="Times New Roman" w:hAnsi="Times New Roman" w:cs="Times New Roman"/>
                      <w:sz w:val="24"/>
                      <w:szCs w:val="24"/>
                      <w:lang w:eastAsia="ru-RU"/>
                    </w:rPr>
                    <w:lastRenderedPageBreak/>
                    <w:t>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за счет средств бюджетов бюджетной системы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10) суммы, уплаченные работодателями за лечение и медицинское обслуживание своих работников, их супругов, родителей, детей (в том числе усыновленных), подопечных (в возрасте до 18 лет), а также бывших своих работников, уволившихся в связи с выходом на пенсию по инвалидности или по старости, оставшиеся в распоряжении работодателей после уплаты налога на прибыль организаций;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суммы, уплаченные общественными организациями инвалидов за лечение и </w:t>
                  </w:r>
                  <w:r w:rsidRPr="00C042BF">
                    <w:rPr>
                      <w:rFonts w:ascii="Times New Roman" w:eastAsia="Times New Roman" w:hAnsi="Times New Roman" w:cs="Times New Roman"/>
                      <w:sz w:val="24"/>
                      <w:szCs w:val="24"/>
                      <w:lang w:eastAsia="ru-RU"/>
                    </w:rPr>
                    <w:lastRenderedPageBreak/>
                    <w:t>медицинское обслуживание инвалидов;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услуги по лечению лиц, не состоящих с ними в трудовых отношениях, а также за приобретенные ими лекарственные средства для указанных лиц.</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лечение и медицинское обслуживание налогоплательщиков,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№112-ФЗ "О личном подсобном хозяйстве";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w:t>
                  </w:r>
                  <w:r w:rsidRPr="00C042BF">
                    <w:rPr>
                      <w:rFonts w:ascii="Times New Roman" w:eastAsia="Times New Roman" w:hAnsi="Times New Roman" w:cs="Times New Roman"/>
                      <w:sz w:val="24"/>
                      <w:szCs w:val="24"/>
                      <w:lang w:eastAsia="ru-RU"/>
                    </w:rPr>
                    <w:lastRenderedPageBreak/>
                    <w:t>работников.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№112-ФЗ "О личном подсобном хозяйстве";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Для целей настоящего пункта установленное пунктом 5 статьи 4 Федерального закона от 7 июля 2003 года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lastRenderedPageBreak/>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17.1)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Положения настоящего пункта не распространяются на доходы, получаемые физическими лицами от продажи ценных бумаг, а также на доходы от продажи имущества, непосредственно используемого индивидуальными предпринимателями в предпринимательской деятельности;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17.2) доходы, получаемые от реализации (погашения) долей участия в уставном капитале российских организаций, а также акций, указанных в пункте 2 </w:t>
                  </w:r>
                  <w:hyperlink r:id="rId5" w:tooltip="Статья 284.2. Особенности применения налоговой ставки 0 процентов к налоговой базе, определяемой по операциям с акциями (долями участия в уставном капитале) российских организаций" w:history="1">
                    <w:r w:rsidRPr="00C042BF">
                      <w:rPr>
                        <w:rFonts w:ascii="Times New Roman" w:eastAsia="Times New Roman" w:hAnsi="Times New Roman" w:cs="Times New Roman"/>
                        <w:color w:val="0000FF"/>
                        <w:sz w:val="24"/>
                        <w:szCs w:val="24"/>
                        <w:u w:val="single"/>
                        <w:lang w:eastAsia="ru-RU"/>
                      </w:rPr>
                      <w:t>статьи 284.2</w:t>
                    </w:r>
                  </w:hyperlink>
                  <w:r w:rsidRPr="00C042BF">
                    <w:rPr>
                      <w:rFonts w:ascii="Times New Roman" w:eastAsia="Times New Roman" w:hAnsi="Times New Roman" w:cs="Times New Roman"/>
                      <w:sz w:val="24"/>
                      <w:szCs w:val="24"/>
                      <w:lang w:eastAsia="ru-RU"/>
                    </w:rPr>
                    <w:t xml:space="preserve">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w:t>
                  </w:r>
                  <w:r w:rsidRPr="00C042BF">
                    <w:rPr>
                      <w:rFonts w:ascii="Times New Roman" w:eastAsia="Times New Roman" w:hAnsi="Times New Roman" w:cs="Times New Roman"/>
                      <w:sz w:val="24"/>
                      <w:szCs w:val="24"/>
                      <w:lang w:eastAsia="ru-RU"/>
                    </w:rPr>
                    <w:lastRenderedPageBreak/>
                    <w:t>(правопреемникам) авторов произведений науки, литературы, искусства, а также открытий, изобретений и промышленных образцов;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19) доходы, полученные от акционерных обществ или других организаций: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чемпионатах, первенствах и кубках Российской Федерации от официальных организаторов;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w:t>
                  </w:r>
                  <w:r w:rsidRPr="00C042BF">
                    <w:rPr>
                      <w:rFonts w:ascii="Times New Roman" w:eastAsia="Times New Roman" w:hAnsi="Times New Roman" w:cs="Times New Roman"/>
                      <w:sz w:val="24"/>
                      <w:szCs w:val="24"/>
                      <w:lang w:eastAsia="ru-RU"/>
                    </w:rPr>
                    <w:lastRenderedPageBreak/>
                    <w:t>инвалидов;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23) вознаграждения, выплачиваемые за передачу в государственную собственность кладов;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24) утратил силу с 1 января 2013 года. i</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26) доходы, за исключением доходов, полученных в виде благотворительной помощи и предусмотренных пунктом </w:t>
                  </w:r>
                  <w:hyperlink r:id="rId6" w:anchor="p8.2" w:history="1">
                    <w:r w:rsidRPr="00C042BF">
                      <w:rPr>
                        <w:rFonts w:ascii="Times New Roman" w:eastAsia="Times New Roman" w:hAnsi="Times New Roman" w:cs="Times New Roman"/>
                        <w:color w:val="0000FF"/>
                        <w:sz w:val="24"/>
                        <w:szCs w:val="24"/>
                        <w:u w:val="single"/>
                        <w:lang w:eastAsia="ru-RU"/>
                      </w:rPr>
                      <w:t>8.2</w:t>
                    </w:r>
                  </w:hyperlink>
                  <w:r w:rsidRPr="00C042BF">
                    <w:rPr>
                      <w:rFonts w:ascii="Times New Roman" w:eastAsia="Times New Roman" w:hAnsi="Times New Roman" w:cs="Times New Roman"/>
                      <w:sz w:val="24"/>
                      <w:szCs w:val="24"/>
                      <w:lang w:eastAsia="ru-RU"/>
                    </w:rPr>
                    <w:t xml:space="preserve"> настоящей статьи, получаемые от некоммерческих организаций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27) доходы в виде процентов, получаемые налогоплательщиками по вкладам в банках, находящихся на территории Российской Федерации, если: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проценты по рублевым вкладам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проценты;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установленная ставка не превышает 9 процентов годовых по вкладам в иностранной валюте;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проценты по рублевым вкладам,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вкладу не повышался и с момента, когда процентная ставка по рублевому вкладу превысила ставку рефинансирования Центрального банка Российской Федерации, увеличенную на пять процентных пунктов, прошло не более трех лет;</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27.1) 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если: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указанные плата, проценты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плата, проценты;</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проценты, исходя из которых рассчитана сумма платы за использование денежных </w:t>
                  </w:r>
                  <w:r w:rsidRPr="00C042BF">
                    <w:rPr>
                      <w:rFonts w:ascii="Times New Roman" w:eastAsia="Times New Roman" w:hAnsi="Times New Roman" w:cs="Times New Roman"/>
                      <w:sz w:val="24"/>
                      <w:szCs w:val="24"/>
                      <w:lang w:eastAsia="ru-RU"/>
                    </w:rPr>
                    <w:lastRenderedPageBreak/>
                    <w:t>средств членов кредитного потребительского кооператива (пайщиков), проценты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договору не повышался и с момента, когда процентная ставка по договору превысила ставку рефинансирования Центрального банка Российской Федерации, увеличенную на пять процентных пунктов, прошло не более трех лет;</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28) доходы, не превышающие 4000 рублей, полученные по каждому из следующих оснований за налоговый период:</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стоимость подарков, полученных налогоплательщиками от организаций или индивидуальных предпринимателей;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медикаментов,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медикаментов;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суммы материальной помощи, оказываемой инвалидам общественными организациями инвалидов;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w:t>
                  </w:r>
                  <w:r w:rsidRPr="00C042BF">
                    <w:rPr>
                      <w:rFonts w:ascii="Times New Roman" w:eastAsia="Times New Roman" w:hAnsi="Times New Roman" w:cs="Times New Roman"/>
                      <w:sz w:val="24"/>
                      <w:szCs w:val="24"/>
                      <w:lang w:eastAsia="ru-RU"/>
                    </w:rPr>
                    <w:lastRenderedPageBreak/>
                    <w:t>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32) выигрыши по облигациям государственных займов Российской Федерации и суммы, получаемые в погашение указанных облигаций;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в части, не превышающей 10 000 рублей за налоговый период;</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№117-ФЗ "О накопительно-ипотечной системе жилищного обеспечения военнослужащих";</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37.1) суммы частичной оплаты за счет средств федерального бюджета стоимости нового </w:t>
                  </w:r>
                  <w:r w:rsidRPr="00C042BF">
                    <w:rPr>
                      <w:rFonts w:ascii="Times New Roman" w:eastAsia="Times New Roman" w:hAnsi="Times New Roman" w:cs="Times New Roman"/>
                      <w:sz w:val="24"/>
                      <w:szCs w:val="24"/>
                      <w:lang w:eastAsia="ru-RU"/>
                    </w:rPr>
                    <w:lastRenderedPageBreak/>
                    <w:t>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№326-ФЗ "Об обязательном медицинском страховании в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39) взносы работодателя, уплачиваемые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41) доходы в виде следующего имущества, полученного налогоплательщиком в собственность бесплатно:</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№76-ФЗ "О статусе военнослужащих";</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42) средства, получаемые родителями, законными представителями детей, посещающих образовательные организации, в виде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43) доходы, 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 пунктом 2 </w:t>
                  </w:r>
                  <w:hyperlink r:id="rId7" w:tooltip="Статья 346.2. Налогоплательщики" w:history="1">
                    <w:r w:rsidRPr="00C042BF">
                      <w:rPr>
                        <w:rFonts w:ascii="Times New Roman" w:eastAsia="Times New Roman" w:hAnsi="Times New Roman" w:cs="Times New Roman"/>
                        <w:color w:val="0000FF"/>
                        <w:sz w:val="24"/>
                        <w:szCs w:val="24"/>
                        <w:u w:val="single"/>
                        <w:lang w:eastAsia="ru-RU"/>
                      </w:rPr>
                      <w:t>статьи 346.2</w:t>
                    </w:r>
                  </w:hyperlink>
                  <w:r w:rsidRPr="00C042BF">
                    <w:rPr>
                      <w:rFonts w:ascii="Times New Roman" w:eastAsia="Times New Roman" w:hAnsi="Times New Roman" w:cs="Times New Roman"/>
                      <w:sz w:val="24"/>
                      <w:szCs w:val="24"/>
                      <w:lang w:eastAsia="ru-RU"/>
                    </w:rPr>
                    <w:t xml:space="preserve"> 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Предусмотренное настоящим пунктом освобождение от налогообложения предоставляется за каждый фактически отработанный полный месяц в течение срока </w:t>
                  </w:r>
                  <w:r w:rsidRPr="00C042BF">
                    <w:rPr>
                      <w:rFonts w:ascii="Times New Roman" w:eastAsia="Times New Roman" w:hAnsi="Times New Roman" w:cs="Times New Roman"/>
                      <w:sz w:val="24"/>
                      <w:szCs w:val="24"/>
                      <w:lang w:eastAsia="ru-RU"/>
                    </w:rPr>
                    <w:lastRenderedPageBreak/>
                    <w:t>действия трудового договора (контракта) в календарном году при одновременном соблюдении следующих условий: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общая сумма указанного в абзаце первом настоящего пункта дохода, полученного работником в соответствующем месяце, не превышает 4 300 рублей;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общая сумма указанного в абзаце первом 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не денежной форме в соответствии с трудовым законодательством;</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доход от реализации товаров (работ, услуг) указанных в абзаце первом настоящего пункта организаций и крестьянских (фермерских) хозяйств за предыдущий календарный год не превышает 100 миллионов рублей.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Если при соблюдении установленных настоящим пунктом ограничений общая сумма указанного в абзаце первом 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 абзацем третьим настоящего пункта, в последующих месяцах календарного года;</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44) доходы в натуральной форме в виде обеспечения питанием работников, привлекаемых для проведения сезонных полевых работ;</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услуг по лечению и медицинскому обслуживанию и услуг санаторно-курортных организаций;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48) суммы пенсионных накоплений, учтенных в специальной части индивидуального лицевого счета и (или) на пенсионном счете накопительной части трудовой пенсии в негосударственном пенсионном фонде, выплачиваемые правопреемникам умершего застрахованного лица;</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48.1) доходы заемщика (правопреемника заемщика) в виде суммы задолженности по кредитному договору, начисленным процентам и признанным судом штрафным </w:t>
                  </w:r>
                  <w:r w:rsidRPr="00C042BF">
                    <w:rPr>
                      <w:rFonts w:ascii="Times New Roman" w:eastAsia="Times New Roman" w:hAnsi="Times New Roman" w:cs="Times New Roman"/>
                      <w:sz w:val="24"/>
                      <w:szCs w:val="24"/>
                      <w:lang w:eastAsia="ru-RU"/>
                    </w:rPr>
                    <w:lastRenderedPageBreak/>
                    <w:t>санкциям, пеням, погашаемой кредитором-выгодоприобретателем за счет страхового возмещения по заключенным заемщиком договорам страхования на случай смерти или наступления инвалидности заемщика, а также по заключенным заемщиком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статьями 3 и 3.1 указанного Федерального закона. Основаниями для освобождения таких доходов от налогообложения являются:</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для доходов, полученных в период организации XXII Олимпийских зимних игр и XI Паралимпийских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lastRenderedPageBreak/>
                    <w:t>для доходов, полученных в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закона, - олимпийское удостоверение личности и аккредитации или паралимпийское удостоверение личности и аккредитации;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представителями Международного олимпийского комитета;</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представителями Международного паралимпийского комитета;</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представителями национальных олимпийских комитетов;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представителями национальных паралимпийских комитетов;</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представителями международных спортивных федераций;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представителями национальных спортивных федераций;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 xml:space="preserve">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w:t>
                  </w:r>
                  <w:r w:rsidRPr="00C042BF">
                    <w:rPr>
                      <w:rFonts w:ascii="Times New Roman" w:eastAsia="Times New Roman" w:hAnsi="Times New Roman" w:cs="Times New Roman"/>
                      <w:sz w:val="24"/>
                      <w:szCs w:val="24"/>
                      <w:lang w:eastAsia="ru-RU"/>
                    </w:rPr>
                    <w:lastRenderedPageBreak/>
                    <w:t>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№275-ФЗ "О порядке формирования и использования целевого капитала некоммерческих организаций".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№132-ФЗ "Об основах туристской деятельности в Российской Федерации".</w:t>
                  </w:r>
                </w:p>
              </w:tc>
              <w:tc>
                <w:tcPr>
                  <w:tcW w:w="0" w:type="auto"/>
                  <w:vAlign w:val="center"/>
                  <w:hideMark/>
                </w:tcPr>
                <w:p w:rsidR="00C042BF" w:rsidRPr="00C042BF" w:rsidRDefault="00C042BF" w:rsidP="00C042BF">
                  <w:pPr>
                    <w:spacing w:after="0" w:line="240" w:lineRule="auto"/>
                    <w:rPr>
                      <w:rFonts w:ascii="Times New Roman" w:eastAsia="Times New Roman" w:hAnsi="Times New Roman" w:cs="Times New Roman"/>
                      <w:sz w:val="24"/>
                      <w:szCs w:val="24"/>
                      <w:lang w:eastAsia="ru-RU"/>
                    </w:rPr>
                  </w:pPr>
                  <w:r w:rsidRPr="00C042BF">
                    <w:rPr>
                      <w:rFonts w:ascii="Times New Roman" w:eastAsia="Times New Roman" w:hAnsi="Times New Roman" w:cs="Times New Roman"/>
                      <w:sz w:val="24"/>
                      <w:szCs w:val="24"/>
                      <w:lang w:eastAsia="ru-RU"/>
                    </w:rPr>
                    <w:lastRenderedPageBreak/>
                    <w:t xml:space="preserve"> </w:t>
                  </w:r>
                </w:p>
              </w:tc>
            </w:tr>
            <w:tr w:rsidR="00C042BF" w:rsidRPr="00C042BF" w:rsidTr="00C042BF">
              <w:trPr>
                <w:tblCellSpacing w:w="15" w:type="dxa"/>
              </w:trPr>
              <w:tc>
                <w:tcPr>
                  <w:tcW w:w="0" w:type="auto"/>
                  <w:gridSpan w:val="3"/>
                  <w:vAlign w:val="center"/>
                  <w:hideMark/>
                </w:tcPr>
                <w:p w:rsidR="00C042BF" w:rsidRPr="00C042BF" w:rsidRDefault="00C042BF" w:rsidP="00C042B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042BF" w:rsidRPr="00C042BF" w:rsidRDefault="00C042BF" w:rsidP="00C042BF">
            <w:pPr>
              <w:spacing w:after="0" w:line="240" w:lineRule="auto"/>
              <w:rPr>
                <w:rFonts w:ascii="Times New Roman" w:eastAsia="Times New Roman" w:hAnsi="Times New Roman" w:cs="Times New Roman"/>
                <w:sz w:val="24"/>
                <w:szCs w:val="24"/>
                <w:lang w:eastAsia="ru-RU"/>
              </w:rPr>
            </w:pPr>
          </w:p>
        </w:tc>
      </w:tr>
    </w:tbl>
    <w:p w:rsidR="00300C37" w:rsidRDefault="00C042BF"/>
    <w:sectPr w:rsidR="00300C37" w:rsidSect="0095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042BF"/>
    <w:rsid w:val="002E5764"/>
    <w:rsid w:val="00953893"/>
    <w:rsid w:val="00C042BF"/>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93"/>
  </w:style>
  <w:style w:type="paragraph" w:styleId="1">
    <w:name w:val="heading 1"/>
    <w:basedOn w:val="a"/>
    <w:link w:val="10"/>
    <w:uiPriority w:val="9"/>
    <w:qFormat/>
    <w:rsid w:val="00C04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2BF"/>
    <w:rPr>
      <w:rFonts w:ascii="Times New Roman" w:eastAsia="Times New Roman" w:hAnsi="Times New Roman" w:cs="Times New Roman"/>
      <w:b/>
      <w:bCs/>
      <w:kern w:val="36"/>
      <w:sz w:val="48"/>
      <w:szCs w:val="48"/>
      <w:lang w:eastAsia="ru-RU"/>
    </w:rPr>
  </w:style>
  <w:style w:type="character" w:customStyle="1" w:styleId="deal">
    <w:name w:val="deal"/>
    <w:basedOn w:val="a0"/>
    <w:rsid w:val="00C042BF"/>
  </w:style>
  <w:style w:type="character" w:customStyle="1" w:styleId="deal-cons">
    <w:name w:val="deal-cons"/>
    <w:basedOn w:val="a0"/>
    <w:rsid w:val="00C042BF"/>
  </w:style>
  <w:style w:type="character" w:styleId="a3">
    <w:name w:val="Hyperlink"/>
    <w:basedOn w:val="a0"/>
    <w:uiPriority w:val="99"/>
    <w:semiHidden/>
    <w:unhideWhenUsed/>
    <w:rsid w:val="00C042BF"/>
    <w:rPr>
      <w:color w:val="0000FF"/>
      <w:u w:val="single"/>
    </w:rPr>
  </w:style>
  <w:style w:type="paragraph" w:styleId="a4">
    <w:name w:val="Normal (Web)"/>
    <w:basedOn w:val="a"/>
    <w:uiPriority w:val="99"/>
    <w:unhideWhenUsed/>
    <w:rsid w:val="00C04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a">
    <w:name w:val="infoa"/>
    <w:basedOn w:val="a0"/>
    <w:rsid w:val="00C042BF"/>
  </w:style>
  <w:style w:type="paragraph" w:styleId="a5">
    <w:name w:val="Balloon Text"/>
    <w:basedOn w:val="a"/>
    <w:link w:val="a6"/>
    <w:uiPriority w:val="99"/>
    <w:semiHidden/>
    <w:unhideWhenUsed/>
    <w:rsid w:val="00C04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999698">
      <w:bodyDiv w:val="1"/>
      <w:marLeft w:val="0"/>
      <w:marRight w:val="0"/>
      <w:marTop w:val="0"/>
      <w:marBottom w:val="0"/>
      <w:divBdr>
        <w:top w:val="none" w:sz="0" w:space="0" w:color="auto"/>
        <w:left w:val="none" w:sz="0" w:space="0" w:color="auto"/>
        <w:bottom w:val="none" w:sz="0" w:space="0" w:color="auto"/>
        <w:right w:val="none" w:sz="0" w:space="0" w:color="auto"/>
      </w:divBdr>
      <w:divsChild>
        <w:div w:id="1353385655">
          <w:marLeft w:val="0"/>
          <w:marRight w:val="0"/>
          <w:marTop w:val="0"/>
          <w:marBottom w:val="0"/>
          <w:divBdr>
            <w:top w:val="none" w:sz="0" w:space="0" w:color="auto"/>
            <w:left w:val="none" w:sz="0" w:space="0" w:color="auto"/>
            <w:bottom w:val="none" w:sz="0" w:space="0" w:color="auto"/>
            <w:right w:val="none" w:sz="0" w:space="0" w:color="auto"/>
          </w:divBdr>
          <w:divsChild>
            <w:div w:id="2085905731">
              <w:marLeft w:val="0"/>
              <w:marRight w:val="0"/>
              <w:marTop w:val="0"/>
              <w:marBottom w:val="0"/>
              <w:divBdr>
                <w:top w:val="none" w:sz="0" w:space="0" w:color="auto"/>
                <w:left w:val="none" w:sz="0" w:space="0" w:color="auto"/>
                <w:bottom w:val="none" w:sz="0" w:space="0" w:color="auto"/>
                <w:right w:val="none" w:sz="0" w:space="0" w:color="auto"/>
              </w:divBdr>
              <w:divsChild>
                <w:div w:id="87970437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95366130">
              <w:marLeft w:val="0"/>
              <w:marRight w:val="0"/>
              <w:marTop w:val="0"/>
              <w:marBottom w:val="0"/>
              <w:divBdr>
                <w:top w:val="none" w:sz="0" w:space="0" w:color="auto"/>
                <w:left w:val="none" w:sz="0" w:space="0" w:color="auto"/>
                <w:bottom w:val="none" w:sz="0" w:space="0" w:color="auto"/>
                <w:right w:val="none" w:sz="0" w:space="0" w:color="auto"/>
              </w:divBdr>
            </w:div>
            <w:div w:id="140734705">
              <w:marLeft w:val="0"/>
              <w:marRight w:val="0"/>
              <w:marTop w:val="0"/>
              <w:marBottom w:val="0"/>
              <w:divBdr>
                <w:top w:val="none" w:sz="0" w:space="0" w:color="auto"/>
                <w:left w:val="none" w:sz="0" w:space="0" w:color="auto"/>
                <w:bottom w:val="none" w:sz="0" w:space="0" w:color="auto"/>
                <w:right w:val="none" w:sz="0" w:space="0" w:color="auto"/>
              </w:divBdr>
            </w:div>
            <w:div w:id="1879277235">
              <w:marLeft w:val="0"/>
              <w:marRight w:val="0"/>
              <w:marTop w:val="0"/>
              <w:marBottom w:val="0"/>
              <w:divBdr>
                <w:top w:val="none" w:sz="0" w:space="0" w:color="auto"/>
                <w:left w:val="none" w:sz="0" w:space="0" w:color="auto"/>
                <w:bottom w:val="none" w:sz="0" w:space="0" w:color="auto"/>
                <w:right w:val="none" w:sz="0" w:space="0" w:color="auto"/>
              </w:divBdr>
            </w:div>
          </w:divsChild>
        </w:div>
        <w:div w:id="1297754452">
          <w:marLeft w:val="0"/>
          <w:marRight w:val="0"/>
          <w:marTop w:val="0"/>
          <w:marBottom w:val="0"/>
          <w:divBdr>
            <w:top w:val="none" w:sz="0" w:space="0" w:color="auto"/>
            <w:left w:val="none" w:sz="0" w:space="0" w:color="auto"/>
            <w:bottom w:val="none" w:sz="0" w:space="0" w:color="auto"/>
            <w:right w:val="none" w:sz="0" w:space="0" w:color="auto"/>
          </w:divBdr>
          <w:divsChild>
            <w:div w:id="1719547726">
              <w:marLeft w:val="0"/>
              <w:marRight w:val="0"/>
              <w:marTop w:val="0"/>
              <w:marBottom w:val="0"/>
              <w:divBdr>
                <w:top w:val="none" w:sz="0" w:space="0" w:color="auto"/>
                <w:left w:val="none" w:sz="0" w:space="0" w:color="auto"/>
                <w:bottom w:val="none" w:sz="0" w:space="0" w:color="auto"/>
                <w:right w:val="none" w:sz="0" w:space="0" w:color="auto"/>
              </w:divBdr>
            </w:div>
          </w:divsChild>
        </w:div>
        <w:div w:id="33496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odeks.systecs.ru/nk_rf/nk_glava26_1/nk_st346_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eks.systecs.ru/nk_rf/nk_glava23/nk_st217.html" TargetMode="External"/><Relationship Id="rId5" Type="http://schemas.openxmlformats.org/officeDocument/2006/relationships/hyperlink" Target="http://kodeks.systecs.ru/nk_rf/nk_glava25/nk_st284_2.html" TargetMode="External"/><Relationship Id="rId4" Type="http://schemas.openxmlformats.org/officeDocument/2006/relationships/hyperlink" Target="http://kodeks.systecs.ru/nk_rf/nk_glava23/nk_st217.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7057</Words>
  <Characters>40229</Characters>
  <Application>Microsoft Office Word</Application>
  <DocSecurity>0</DocSecurity>
  <Lines>335</Lines>
  <Paragraphs>94</Paragraphs>
  <ScaleCrop>false</ScaleCrop>
  <Company/>
  <LinksUpToDate>false</LinksUpToDate>
  <CharactersWithSpaces>47192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2015-02-22T16:37:00Z</dcterms:created>
  <dcterms:modified xsi:type="dcterms:W3CDTF">2015-02-22T16:38:00Z</dcterms:modified>
</cp:coreProperties>
</file>