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E4" w:rsidRPr="00B35834" w:rsidRDefault="000869DF" w:rsidP="001771E4">
      <w:pPr>
        <w:rPr>
          <w:rFonts w:asciiTheme="majorHAnsi" w:hAnsiTheme="majorHAnsi" w:cs="Tahoma"/>
          <w:color w:val="000000"/>
          <w:sz w:val="28"/>
          <w:szCs w:val="28"/>
          <w:lang w:val="uk-UA"/>
        </w:rPr>
      </w:pPr>
      <w:r>
        <w:rPr>
          <w:rFonts w:asciiTheme="majorHAnsi" w:hAnsiTheme="majorHAnsi" w:cs="Tahoma"/>
          <w:color w:val="000000"/>
          <w:sz w:val="28"/>
          <w:szCs w:val="28"/>
        </w:rPr>
        <w:t>Налоговый</w:t>
      </w:r>
      <w:r w:rsidR="001771E4" w:rsidRPr="00B35834">
        <w:rPr>
          <w:rFonts w:asciiTheme="majorHAnsi" w:hAnsiTheme="majorHAnsi" w:cs="Tahoma"/>
          <w:color w:val="000000"/>
          <w:sz w:val="28"/>
          <w:szCs w:val="28"/>
        </w:rPr>
        <w:t xml:space="preserve"> кодекс РФ</w:t>
      </w:r>
    </w:p>
    <w:p w:rsidR="001771E4" w:rsidRPr="001771E4" w:rsidRDefault="001771E4" w:rsidP="001771E4">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lang w:eastAsia="ru-RU"/>
        </w:rPr>
      </w:pPr>
      <w:r w:rsidRPr="001771E4">
        <w:rPr>
          <w:rFonts w:ascii="Times New Roman" w:eastAsia="Times New Roman" w:hAnsi="Times New Roman" w:cs="Times New Roman"/>
          <w:b/>
          <w:bCs/>
          <w:color w:val="FF0000"/>
          <w:kern w:val="36"/>
          <w:sz w:val="24"/>
          <w:szCs w:val="24"/>
          <w:lang w:eastAsia="ru-RU"/>
        </w:rPr>
        <w:t>Статья 220 НК РФ - Имущественные налоговые вычеты</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 xml:space="preserve">1. При определении размера налоговой базы в соответствии с пунктом 3 </w:t>
      </w:r>
      <w:hyperlink r:id="rId4" w:tooltip="Статья 210. Налоговая база" w:history="1">
        <w:r w:rsidRPr="001771E4">
          <w:rPr>
            <w:rFonts w:ascii="Times New Roman" w:eastAsia="Times New Roman" w:hAnsi="Times New Roman" w:cs="Times New Roman"/>
            <w:color w:val="0000FF"/>
            <w:sz w:val="24"/>
            <w:szCs w:val="24"/>
            <w:u w:val="single"/>
            <w:lang w:eastAsia="ru-RU"/>
          </w:rPr>
          <w:t>статьи 210</w:t>
        </w:r>
      </w:hyperlink>
      <w:r w:rsidRPr="001771E4">
        <w:rPr>
          <w:rFonts w:ascii="Times New Roman" w:eastAsia="Times New Roman" w:hAnsi="Times New Roman" w:cs="Times New Roman"/>
          <w:sz w:val="24"/>
          <w:szCs w:val="24"/>
          <w:lang w:eastAsia="ru-RU"/>
        </w:rPr>
        <w:t xml:space="preserve"> настоящего Кодекса налогоплательщик имеет право на получение следующих имущественных налоговых вычетов:</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1) в суммах,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налогоплательщика менее трех лет, но не превышающих в целом 1 000 000 рублей, а также в суммах, полученных в налоговом периоде от продажи иного имущества, находившегося в собственности налогоплательщика менее трех лет, но не превышающих в целом 250 000 рублей.</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Вместо использования права на получение имущественного налогового вычета, предусмотренного настоящим подпунктом,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получением этих доходов, за исключением реализации налогоплательщиком принадлежащих ему ценных бумаг. При продаже доли (ее части) в уставном капитале организации, при уступке прав требования по договору участия в долевом строительстве (договору инвестирования долевого строительства или по другому договору, связанному с долевым строительством) налогоплательщик также вправе уменьшить сумму своих облагаемых налогом доходов на сумму фактически произведенных им и документально подтвержденных расходов, связанных с получением этих доходов.</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Абзац утратил силу с 1 января 2007 года. i</w:t>
      </w:r>
    </w:p>
    <w:p w:rsidR="000869DF"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 xml:space="preserve">Абзац исключен. </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При реализации имущества, находящегося в общей долевой либо общей совместной собственности, соответствующий размер имущественного налогового вычета, исчисленного в соответствии с настоящим подпунктом,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Положения настоящего подпункта не распространяются на доходы, получаемые индивидуальными предпринимателями от продажи имущества в связи с осуществлением ими предпринимательской деятельности.</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При реализации акций (долей, паев), полученных налогоплательщиком при реорганизации организаций, срок их нахождения в собственности налогоплательщика исчисляется с даты приобретения в собственность акций (долей, паев) реорганизуемых организаций.</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 xml:space="preserve">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№275-ФЗ "О порядке формирования и использования целевого капитала некоммерческих организаций", </w:t>
      </w:r>
      <w:r w:rsidRPr="001771E4">
        <w:rPr>
          <w:rFonts w:ascii="Times New Roman" w:eastAsia="Times New Roman" w:hAnsi="Times New Roman" w:cs="Times New Roman"/>
          <w:sz w:val="24"/>
          <w:szCs w:val="24"/>
          <w:lang w:eastAsia="ru-RU"/>
        </w:rPr>
        <w:lastRenderedPageBreak/>
        <w:t>расходами налогоплательщика-жертвователя признаются документально подтвержденные расходы на приобретение, хранение или содержание такого имущества, понесенные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№275-ФЗ "О порядке формирования и использования целевого капитала некоммерческих организаций", определяется с учетом срока нахождения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№275-ФЗ "О порядке формирования и использования целевого капитала некоммерческих организаций";</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1.1)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2) в сумме фактически произведенных налогоплательщиком расходов:</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на погашение процентов по целевым займам (кредитам), полученным от российских организаций или индивидуальных предпринимателей и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на погашение процентов по кредитам, полученным от банков, находящихся на территории Российской Федерации,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При приобретении земельных участков, предоставленных для индивидуального жилищного строительства, или доли (долей) в них имущественный налоговый вычет предоставляется после получения налогоплательщиком свидетельства о праве собственности на дом.</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В фактические расходы на новое строительство либо приобретение жилого дома или доли (долей) в нем могут включаться:</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lastRenderedPageBreak/>
        <w:t>расходы на разработку проектной и сметной документации;</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расходы на приобретение строительных и отделочных материалов;</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расходы на приобретение жилого дома, в том числе не оконченного строительством;</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расходы, связанные с работами или услугами по строительству (достройке дома, не оконченного строительством) и отделке;</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расходы на подключение к сетям электро-, водо-, газоснабжения и канализации или создание автономных источников электро-, водо-, газоснабжения и канализации.</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В фактические расходы на приобретение квартиры, комнаты или доли (долей) в них могут включаться:</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расходы на приобретение квартиры, комнаты, доли (долей) в них или прав на квартиру, комнату в строящемся доме;</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расходы на приобретение отделочных материалов;</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расходы на работы, связанные с отделкой квартиры, комнаты, доли (долей) в них, а также расходы на разработку проектной и сметной документации на проведение отделочных работ.</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Принятие к вычету расходов на достройку и отделку приобретенного дома или отделку приобретенной квартиры, комнаты возможно в том случае, если в договоре, на основании которого осуществлено такое приобретение, указано приобретение незавершенных строительством жилого дома, квартиры, комнаты (прав на квартиру, комнату) без отделки или доли (долей) в них.</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Общий размер имущественного налогового вычета, предусмотренного настоящим подпунктом, не может превышать 2 000 000 рублей без учета сумм, направленных на погашение процентов:</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по целевым займам (кредитам), полученным от российских организаций или индивидуальных предпринимателей и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по кредитам, предоставленным банками, находящимися на территории Российской Федерации, в целях рефинансирования (перекредитования) займов (кредитов), полученных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Для подтверждения права на имущественный налоговый вычет налогоплательщик представляет:</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lastRenderedPageBreak/>
        <w:t>при строительстве или приобретении жилого дома (в том числе не оконченного строительством) или доли (долей) в нем - документы, подтверждающие право собственности на жилой дом или долю (доли) в нем;</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при приобретении квартиры, комнаты, доли (долей) в них или прав на квартиру, комнату в строящемся доме - договор о приобретении квартиры, комнаты, доли (долей) в них или прав на квартиру, комнату в строящемся доме, акт о передаче квартиры, комнаты, доли (долей) в них налогоплательщику или документы, подтверждающие право собственности на квартиру, комнату или долю (доли) в них;</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при приобретении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 - документы, подтверждающие право собственности на земельный участок или долю (доли) в нем, и документы, подтверждающие право собственности на жилой дом или долю (доли) в нем.</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Указанный имущественный налоговый вычет предоставляется налогоплательщику на основании письменного заявления налогоплательщика, а также платежных документов, оформленных в установленном порядке и подтверждающих факт уплаты денежных средств налогоплательщиком по произведенным расходам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При приобретении имущества в общую долевую либо общую совместную собственность размер имущественного налогового вычета, исчисленного в соответствии с настоящим подпунктом, распределяется между совладельцами в соответствии с их долей (долями) собственности либо с их письменным заявлением (в случае приобретения жилого дома, квартиры, комнаты в общую совместную собственность).</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 xml:space="preserve">Имущественный налоговый вычет, предусмотренный настоящим подпунктом, не применяется в случаях, если оплата расходов на строительство или приобретение жилого дома, квартиры, комнаты или доли (долей) в них для налогоплательщика производится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федерального бюджета, бюджетов субъектов Российской Федерации и местных бюджетов,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w:t>
      </w:r>
      <w:hyperlink r:id="rId5" w:tooltip="Статья 105.1. Взаимозависимые лица" w:history="1">
        <w:r w:rsidRPr="001771E4">
          <w:rPr>
            <w:rFonts w:ascii="Times New Roman" w:eastAsia="Times New Roman" w:hAnsi="Times New Roman" w:cs="Times New Roman"/>
            <w:color w:val="0000FF"/>
            <w:sz w:val="24"/>
            <w:szCs w:val="24"/>
            <w:u w:val="single"/>
            <w:lang w:eastAsia="ru-RU"/>
          </w:rPr>
          <w:t>статьей 105.1</w:t>
        </w:r>
      </w:hyperlink>
      <w:r w:rsidRPr="001771E4">
        <w:rPr>
          <w:rFonts w:ascii="Times New Roman" w:eastAsia="Times New Roman" w:hAnsi="Times New Roman" w:cs="Times New Roman"/>
          <w:sz w:val="24"/>
          <w:szCs w:val="24"/>
          <w:lang w:eastAsia="ru-RU"/>
        </w:rPr>
        <w:t xml:space="preserve"> настоящего Кодекса.</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Повторное предоставление налогоплательщику имущественного налогового вычета, предусмотренного настоящим подпунктом, не допускается.</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Если в налоговом периоде имущественный налоговый вычет не может быть использован полностью, его остаток может быть перенесен на последующие налоговые периоды до полного его использования, если иное не предусмотрено настоящим подпунктом.</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 xml:space="preserve">У налогоплательщиков, получающих пенсии в соответствии с законодательством Российской Федерации, в случае отсутствия у них доходов, облагаемых по налоговой ставке, установленной пунктом 1 </w:t>
      </w:r>
      <w:hyperlink r:id="rId6" w:tooltip="Статья 224. Налоговые ставки" w:history="1">
        <w:r w:rsidRPr="001771E4">
          <w:rPr>
            <w:rFonts w:ascii="Times New Roman" w:eastAsia="Times New Roman" w:hAnsi="Times New Roman" w:cs="Times New Roman"/>
            <w:color w:val="0000FF"/>
            <w:sz w:val="24"/>
            <w:szCs w:val="24"/>
            <w:u w:val="single"/>
            <w:lang w:eastAsia="ru-RU"/>
          </w:rPr>
          <w:t>статьи 224</w:t>
        </w:r>
      </w:hyperlink>
      <w:r w:rsidRPr="001771E4">
        <w:rPr>
          <w:rFonts w:ascii="Times New Roman" w:eastAsia="Times New Roman" w:hAnsi="Times New Roman" w:cs="Times New Roman"/>
          <w:sz w:val="24"/>
          <w:szCs w:val="24"/>
          <w:lang w:eastAsia="ru-RU"/>
        </w:rPr>
        <w:t xml:space="preserve"> настоящего Кодекса, остаток </w:t>
      </w:r>
      <w:r w:rsidRPr="001771E4">
        <w:rPr>
          <w:rFonts w:ascii="Times New Roman" w:eastAsia="Times New Roman" w:hAnsi="Times New Roman" w:cs="Times New Roman"/>
          <w:sz w:val="24"/>
          <w:szCs w:val="24"/>
          <w:lang w:eastAsia="ru-RU"/>
        </w:rPr>
        <w:lastRenderedPageBreak/>
        <w:t>имущественного вычета может быть перенесен на предшествующие налоговые периоды, но не более трех.</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2. Имущественные налоговые вычеты (за исключением имущественных налоговых вычетов по операциям с ценными бумагами)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 xml:space="preserve">Имущественный налоговый вычет при определении налоговой базы по операциям с ценными бумагами предоставляется в порядке, установленном </w:t>
      </w:r>
      <w:hyperlink r:id="rId7" w:tooltip="Статья 214.1. Особенности определения налоговой базы, исчисления и уплаты налога на доходы по операциям с ценными бумагами и по операциям с финансовыми инструментами срочных сделок" w:history="1">
        <w:r w:rsidRPr="001771E4">
          <w:rPr>
            <w:rFonts w:ascii="Times New Roman" w:eastAsia="Times New Roman" w:hAnsi="Times New Roman" w:cs="Times New Roman"/>
            <w:color w:val="0000FF"/>
            <w:sz w:val="24"/>
            <w:szCs w:val="24"/>
            <w:u w:val="single"/>
            <w:lang w:eastAsia="ru-RU"/>
          </w:rPr>
          <w:t>статьей 214.1</w:t>
        </w:r>
      </w:hyperlink>
      <w:r w:rsidRPr="001771E4">
        <w:rPr>
          <w:rFonts w:ascii="Times New Roman" w:eastAsia="Times New Roman" w:hAnsi="Times New Roman" w:cs="Times New Roman"/>
          <w:sz w:val="24"/>
          <w:szCs w:val="24"/>
          <w:lang w:eastAsia="ru-RU"/>
        </w:rPr>
        <w:t xml:space="preserve"> настоящего Кодекса.</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 xml:space="preserve">3. Имущественный налоговый вычет, предусмотренный подпунктом 2 пункта </w:t>
      </w:r>
      <w:hyperlink r:id="rId8" w:anchor="p1" w:history="1">
        <w:r w:rsidRPr="001771E4">
          <w:rPr>
            <w:rFonts w:ascii="Times New Roman" w:eastAsia="Times New Roman" w:hAnsi="Times New Roman" w:cs="Times New Roman"/>
            <w:color w:val="0000FF"/>
            <w:sz w:val="24"/>
            <w:szCs w:val="24"/>
            <w:u w:val="single"/>
            <w:lang w:eastAsia="ru-RU"/>
          </w:rPr>
          <w:t>1</w:t>
        </w:r>
      </w:hyperlink>
      <w:r w:rsidRPr="001771E4">
        <w:rPr>
          <w:rFonts w:ascii="Times New Roman" w:eastAsia="Times New Roman" w:hAnsi="Times New Roman" w:cs="Times New Roman"/>
          <w:sz w:val="24"/>
          <w:szCs w:val="24"/>
          <w:lang w:eastAsia="ru-RU"/>
        </w:rPr>
        <w:t xml:space="preserve"> настоящей статьи, может быть предоставлен налогоплательщику до окончания налогового периода при его обращении к работодателю (далее в настоящем пункте - налоговый агент) при условии подтверждения права налогоплательщика на имущественный налоговый вычет налоговым органом по форме, утверждаемой федеральным органом исполнительной власти, уполномоченным по контролю и надзору в области налогов и сборов.</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Налогоплательщик имеет право на получение имущественного налогового вычета у одного налогового агента по своему выбору. Налоговый агент обязан предоставить имущественный налоговый вычет при получении от налогоплательщика подтверждения права на имущественный налоговый вычет, выданного налоговым органом.</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 xml:space="preserve">Право на получение налогоплательщиком имущественного налогового вычета у налогового агента в соответствии с настоящим пунктом должно быть подтверждено налоговым органом в срок, не превышающий 30 календарных дней со дня подачи письменного заявления налогоплательщика, документов, подтверждающих право на получение имущественного налогового вычета, которые указаны в подпункте 2 пункта </w:t>
      </w:r>
      <w:hyperlink r:id="rId9" w:anchor="p1" w:history="1">
        <w:r w:rsidRPr="001771E4">
          <w:rPr>
            <w:rFonts w:ascii="Times New Roman" w:eastAsia="Times New Roman" w:hAnsi="Times New Roman" w:cs="Times New Roman"/>
            <w:color w:val="0000FF"/>
            <w:sz w:val="24"/>
            <w:szCs w:val="24"/>
            <w:u w:val="single"/>
            <w:lang w:eastAsia="ru-RU"/>
          </w:rPr>
          <w:t>1</w:t>
        </w:r>
      </w:hyperlink>
      <w:r w:rsidRPr="001771E4">
        <w:rPr>
          <w:rFonts w:ascii="Times New Roman" w:eastAsia="Times New Roman" w:hAnsi="Times New Roman" w:cs="Times New Roman"/>
          <w:sz w:val="24"/>
          <w:szCs w:val="24"/>
          <w:lang w:eastAsia="ru-RU"/>
        </w:rPr>
        <w:t xml:space="preserve"> настоящей статьи.</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 xml:space="preserve">В случае, если по итогам налогового периода сумма дохода налогоплательщика, полученного у налогового агента, оказалась меньше суммы имущественного налогового вычета, определенной в соответствии с подпунктом 2 пункта </w:t>
      </w:r>
      <w:hyperlink r:id="rId10" w:anchor="p1" w:history="1">
        <w:r w:rsidRPr="001771E4">
          <w:rPr>
            <w:rFonts w:ascii="Times New Roman" w:eastAsia="Times New Roman" w:hAnsi="Times New Roman" w:cs="Times New Roman"/>
            <w:color w:val="0000FF"/>
            <w:sz w:val="24"/>
            <w:szCs w:val="24"/>
            <w:u w:val="single"/>
            <w:lang w:eastAsia="ru-RU"/>
          </w:rPr>
          <w:t>1</w:t>
        </w:r>
      </w:hyperlink>
      <w:r w:rsidRPr="001771E4">
        <w:rPr>
          <w:rFonts w:ascii="Times New Roman" w:eastAsia="Times New Roman" w:hAnsi="Times New Roman" w:cs="Times New Roman"/>
          <w:sz w:val="24"/>
          <w:szCs w:val="24"/>
          <w:lang w:eastAsia="ru-RU"/>
        </w:rPr>
        <w:t xml:space="preserve"> настоящей статьи, налогоплательщик имеет право на получение имущественного налогового вычета в порядке, который предусмотрен пунктом </w:t>
      </w:r>
      <w:hyperlink r:id="rId11" w:anchor="p2" w:history="1">
        <w:r w:rsidRPr="001771E4">
          <w:rPr>
            <w:rFonts w:ascii="Times New Roman" w:eastAsia="Times New Roman" w:hAnsi="Times New Roman" w:cs="Times New Roman"/>
            <w:color w:val="0000FF"/>
            <w:sz w:val="24"/>
            <w:szCs w:val="24"/>
            <w:u w:val="single"/>
            <w:lang w:eastAsia="ru-RU"/>
          </w:rPr>
          <w:t>2</w:t>
        </w:r>
      </w:hyperlink>
      <w:r w:rsidRPr="001771E4">
        <w:rPr>
          <w:rFonts w:ascii="Times New Roman" w:eastAsia="Times New Roman" w:hAnsi="Times New Roman" w:cs="Times New Roman"/>
          <w:sz w:val="24"/>
          <w:szCs w:val="24"/>
          <w:lang w:eastAsia="ru-RU"/>
        </w:rPr>
        <w:t xml:space="preserve"> настоящей статьи.</w:t>
      </w:r>
    </w:p>
    <w:p w:rsidR="001771E4" w:rsidRPr="001771E4" w:rsidRDefault="001771E4" w:rsidP="001771E4">
      <w:pPr>
        <w:spacing w:before="100" w:beforeAutospacing="1" w:after="100" w:afterAutospacing="1" w:line="240" w:lineRule="auto"/>
        <w:rPr>
          <w:rFonts w:ascii="Times New Roman" w:eastAsia="Times New Roman" w:hAnsi="Times New Roman" w:cs="Times New Roman"/>
          <w:sz w:val="24"/>
          <w:szCs w:val="24"/>
          <w:lang w:eastAsia="ru-RU"/>
        </w:rPr>
      </w:pPr>
      <w:r w:rsidRPr="001771E4">
        <w:rPr>
          <w:rFonts w:ascii="Times New Roman" w:eastAsia="Times New Roman" w:hAnsi="Times New Roman" w:cs="Times New Roman"/>
          <w:sz w:val="24"/>
          <w:szCs w:val="24"/>
          <w:lang w:eastAsia="ru-RU"/>
        </w:rPr>
        <w:t xml:space="preserve">4. В случае, если после представления налогоплательщиком в установленном порядке заявления налоговому агенту о получении имущественного налогового вычета, предусмотренного подпунктом 2 пункта </w:t>
      </w:r>
      <w:hyperlink r:id="rId12" w:anchor="p1" w:history="1">
        <w:r w:rsidRPr="001771E4">
          <w:rPr>
            <w:rFonts w:ascii="Times New Roman" w:eastAsia="Times New Roman" w:hAnsi="Times New Roman" w:cs="Times New Roman"/>
            <w:color w:val="0000FF"/>
            <w:sz w:val="24"/>
            <w:szCs w:val="24"/>
            <w:u w:val="single"/>
            <w:lang w:eastAsia="ru-RU"/>
          </w:rPr>
          <w:t>1</w:t>
        </w:r>
      </w:hyperlink>
      <w:r w:rsidRPr="001771E4">
        <w:rPr>
          <w:rFonts w:ascii="Times New Roman" w:eastAsia="Times New Roman" w:hAnsi="Times New Roman" w:cs="Times New Roman"/>
          <w:sz w:val="24"/>
          <w:szCs w:val="24"/>
          <w:lang w:eastAsia="ru-RU"/>
        </w:rPr>
        <w:t xml:space="preserve"> настоящей статьи, налоговый агент неправомерно удержал налог без учета данного имущественного налогового вычета, сумма излишне удержанного после получения заявления налога подлежит возврату налогоплательщику в порядке, установленном </w:t>
      </w:r>
      <w:hyperlink r:id="rId13" w:tooltip="Статья 231. Порядок взыскания и возврата налога" w:history="1">
        <w:r w:rsidRPr="001771E4">
          <w:rPr>
            <w:rFonts w:ascii="Times New Roman" w:eastAsia="Times New Roman" w:hAnsi="Times New Roman" w:cs="Times New Roman"/>
            <w:color w:val="0000FF"/>
            <w:sz w:val="24"/>
            <w:szCs w:val="24"/>
            <w:u w:val="single"/>
            <w:lang w:eastAsia="ru-RU"/>
          </w:rPr>
          <w:t>статьей 231</w:t>
        </w:r>
      </w:hyperlink>
      <w:r w:rsidRPr="001771E4">
        <w:rPr>
          <w:rFonts w:ascii="Times New Roman" w:eastAsia="Times New Roman" w:hAnsi="Times New Roman" w:cs="Times New Roman"/>
          <w:sz w:val="24"/>
          <w:szCs w:val="24"/>
          <w:lang w:eastAsia="ru-RU"/>
        </w:rPr>
        <w:t xml:space="preserve"> настоящего Кодекса.</w:t>
      </w:r>
    </w:p>
    <w:p w:rsidR="00300C37" w:rsidRDefault="000869DF"/>
    <w:sectPr w:rsidR="00300C37" w:rsidSect="00E84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771E4"/>
    <w:rsid w:val="000869DF"/>
    <w:rsid w:val="001771E4"/>
    <w:rsid w:val="002E5764"/>
    <w:rsid w:val="00C126B8"/>
    <w:rsid w:val="00E84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56"/>
  </w:style>
  <w:style w:type="paragraph" w:styleId="1">
    <w:name w:val="heading 1"/>
    <w:basedOn w:val="a"/>
    <w:link w:val="10"/>
    <w:uiPriority w:val="9"/>
    <w:qFormat/>
    <w:rsid w:val="001771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1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7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71E4"/>
    <w:rPr>
      <w:color w:val="0000FF"/>
      <w:u w:val="single"/>
    </w:rPr>
  </w:style>
  <w:style w:type="character" w:customStyle="1" w:styleId="infoa">
    <w:name w:val="infoa"/>
    <w:basedOn w:val="a0"/>
    <w:rsid w:val="001771E4"/>
  </w:style>
</w:styles>
</file>

<file path=word/webSettings.xml><?xml version="1.0" encoding="utf-8"?>
<w:webSettings xmlns:r="http://schemas.openxmlformats.org/officeDocument/2006/relationships" xmlns:w="http://schemas.openxmlformats.org/wordprocessingml/2006/main">
  <w:divs>
    <w:div w:id="5383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kodeks.systecs.ru/nk_rf/nk_glava23/nk_st220.html" TargetMode="External"/><Relationship Id="rId13" Type="http://schemas.openxmlformats.org/officeDocument/2006/relationships/hyperlink" Target="http://kodeks.systecs.ru/nk_rf/nk_glava23/nk_st231.html" TargetMode="External"/><Relationship Id="rId3" Type="http://schemas.openxmlformats.org/officeDocument/2006/relationships/webSettings" Target="webSettings.xml"/><Relationship Id="rId7" Type="http://schemas.openxmlformats.org/officeDocument/2006/relationships/hyperlink" Target="http://kodeks.systecs.ru/nk_rf/nk_glava23/nk_st214_1.html" TargetMode="External"/><Relationship Id="rId12" Type="http://schemas.openxmlformats.org/officeDocument/2006/relationships/hyperlink" Target="http://kodeks.systecs.ru/nk_rf/nk_glava23/nk_st22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deks.systecs.ru/nk_rf/nk_glava23/nk_st224.html" TargetMode="External"/><Relationship Id="rId11" Type="http://schemas.openxmlformats.org/officeDocument/2006/relationships/hyperlink" Target="http://kodeks.systecs.ru/nk_rf/nk_glava23/nk_st220.html" TargetMode="External"/><Relationship Id="rId5" Type="http://schemas.openxmlformats.org/officeDocument/2006/relationships/hyperlink" Target="http://kodeks.systecs.ru/nk_rf/nk_glava14_1/nk_st105_1.html" TargetMode="External"/><Relationship Id="rId15" Type="http://schemas.openxmlformats.org/officeDocument/2006/relationships/theme" Target="theme/theme1.xml"/><Relationship Id="rId10" Type="http://schemas.openxmlformats.org/officeDocument/2006/relationships/hyperlink" Target="http://kodeks.systecs.ru/nk_rf/nk_glava23/nk_st220.html" TargetMode="External"/><Relationship Id="rId4" Type="http://schemas.openxmlformats.org/officeDocument/2006/relationships/hyperlink" Target="http://kodeks.systecs.ru/nk_rf/nk_glava23/nk_st210.html" TargetMode="External"/><Relationship Id="rId9" Type="http://schemas.openxmlformats.org/officeDocument/2006/relationships/hyperlink" Target="http://kodeks.systecs.ru/nk_rf/nk_glava23/nk_st22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2005</Words>
  <Characters>13381</Characters>
  <Application>Microsoft Office Word</Application>
  <DocSecurity>0</DocSecurity>
  <Lines>290</Lines>
  <Paragraphs>85</Paragraphs>
  <ScaleCrop>false</ScaleCrop>
  <Company/>
  <LinksUpToDate>false</LinksUpToDate>
  <CharactersWithSpaces>15301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2015-03-28T09:57:00Z</dcterms:created>
  <dcterms:modified xsi:type="dcterms:W3CDTF">2015-03-28T10:02:00Z</dcterms:modified>
</cp:coreProperties>
</file>