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DF" w:rsidRDefault="007A69DF" w:rsidP="007A69DF">
      <w:pPr>
        <w:pStyle w:val="1"/>
        <w:jc w:val="center"/>
      </w:pPr>
      <w:r>
        <w:t>Федеральный закон "О государственной регистрации прав на недвижимое имущество и сделок с ним" от 21.07.1997 N 122-ФЗ</w:t>
      </w:r>
    </w:p>
    <w:p w:rsidR="007A69DF" w:rsidRPr="007A69DF" w:rsidRDefault="007A69DF" w:rsidP="007A69D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br/>
      </w:r>
      <w:r>
        <w:br/>
      </w:r>
      <w:r w:rsidRPr="007A69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18. Требования к документам, представляемым на государственную регистрацию прав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устанавливающие наличие, возникновение, прекращение, переход, ограничение (обременение) прав на недвижимое имущество и представляемые на государственную регистрацию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государственной регистрации прав на недвижимое имущество в Едином государственном реестре прав. Указанные документы должны содержать описание недвижимого имущества и, если иное не установлено настоящим Федеральным законом, вид регистрируемого права и в установленных законодательством случаях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Тексты документов, представляемых на государственную регистрацию прав,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подлежат приему на государственную регистрацию прав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block_1000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представляемой в соответствии со </w:t>
      </w:r>
      <w:hyperlink r:id="rId5" w:anchor="block_252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25.2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представляемой в соответствии со </w:t>
      </w:r>
      <w:hyperlink r:id="rId7" w:anchor="block_253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25.3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декларации об объекте недвижимого имущества устанавливается органом нормативно-правового регулирования в сфере государственной регистрации прав. В декларацию об объекте недвижимого имущества включаются сведения о его адресе (местоположении), виде (названии), назначении, площади, количестве этажей (этажности), в том числе подземных этажей, годе его создания, о материалах наружных стен такого объекта недвижимого имущества, его подключении (технологическом присоединении) к сетям инженерно-технического обеспечения, кадастровом номере земельного участка, на котором такой объект недвижимого имущества расположен.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anchor="block_371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Земельному кодексу 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объектом купли-продажи могут быть только земельные участки, прошедшие государственный кадастровый учет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государственной регистрации прав документы в форме документов на бумажном носителе, выражающие содержание сделок, совершенных в простой письменной форме, и являющиеся основанием для государственной регистрации наличия, возникновения, прекращения, перехода, ограничения (обременения) прав, </w:t>
      </w: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представляются, если иное не предусмотрено настоящим Федеральным законом, не менее чем в двух экземплярах - подлинниках, один из которых после государственной регистрации прав должен быть возвращен правообладателю, второй - помещается в дело правоустанавливающих документов.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государственную регистрацию прав, возникших до введения в действие настоящего Федерального закона на основании договоров и других сделок, представляются не менее чем два экземпляра документов в форме документов на бумажном носителе, выражающих содержание сделок, один из которых - подлинник после государственной регистрации прав должен быть возвращен правообладателю.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права представляется на государственную регистрацию прав в единственном экземпляре - подлиннике и после государственной регистрации права помещается в дело правоустанавливающих документов.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государственной регистрации прав документы в форме документов на бумажном носителе (за исключением актов органов государственной власти и актов органов местного самоуправления, а также актов судов, установивших права на недвижимое имущество) представляются не менее чем в двух экземплярах, один из которых - подлинник после государственной регистрации прав должен быть возвращен правообладателю.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органов государственной власти и актов органов местного самоуправления в форме документов на бумажном носителе, а также актов судов, установивших права на недвижимое имущество, в форме документов на бумажном носителе представляются на государственную регистрацию прав не менее чем в двух экземплярах, один из которых после государственной регистрации прав должен быть возвращен правообладателю.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прав, выдаваемое или направляемое правообладателю только в форме документа на бумажном носителе, закладная и иные документы выдаются правообладателю - физическому лицу или представителю правообладателя при наличии у последнего нотариально удостоверенной доверенности, подтверждающей его полномочия на получение таких документов, если иное не установлено федеральным законом.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правообладателем является юридическое лицо, свидетельство о государственной регистрации прав, закладная и иные документы выдаются лицу, имеющему право действовать без доверенности от имени юридического лица, либо работнику или иному представителю указанного юридического лица при наличии у него нотариально удостоверенной доверенности, подтверждающей его полномочия на получение таких документов, если иное не установлено федеральным законом.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органа государственной власти или органа местного самоуправления свидетельство о государственной регистрации прав, закладная и иные документы выдаются при наличии доверенности, составленной на бланке данного органа и заверенной печатью и подписью руководителя данного органа. При этом нотариальное удостоверение такой доверенности не требуется.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заявителем является нотариус, свидетельство о государственной регистрации прав и (или) иные документы выдаются данному нотариусу или работнику нотариуса.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государственная регистрация прав осуществляется по требованию судебного пристава-исполнителя, свидетельство о государственной регистрации прав и (или) иные документы могут выдаваться судебному приставу-исполнителю.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 и (или)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пересылке, описью вложения и уведомлением о вручении (при наличии соответствующего указания в заявлении о государственной регистрации прав или в требовании судебного пристава-исполнителя).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орган, осуществляющий государственную регистрацию прав, обязан передать соответствующие документы в многофункциональный центр для выдачи заявителю (его представителю). Порядок и сроки передачи органом, осуществляющим государственную регистрацию прав,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взаимодействии. При этом сроки передачи органом, осуществляющим государственную регистрацию прав, документов в многофункциональный центр не должны превышать два рабочих дня.</w:t>
      </w:r>
    </w:p>
    <w:p w:rsidR="007A69DF" w:rsidRPr="007A69DF" w:rsidRDefault="007A69DF" w:rsidP="007A6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3000" w:history="1">
        <w:r w:rsidRPr="007A69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и способы</w:t>
        </w:r>
      </w:hyperlink>
      <w:r w:rsidRPr="007A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выписки из Единого государственного реестра прав в форме электронного документа, удостоверяющей проведение государственной регистрации возникновения и (или) перехода прав на недвижимое имущество, и (или) иных подлежащих выдаче документов в форме электронных документов устанавливаются органом нормативно-правового регулирования в сфере государственной регистрации прав.</w:t>
      </w:r>
    </w:p>
    <w:p w:rsidR="007A69DF" w:rsidRPr="007A69DF" w:rsidRDefault="007A69DF" w:rsidP="007A6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69DF" w:rsidRDefault="007A69DF"/>
    <w:sectPr w:rsidR="007A69DF" w:rsidSect="00B5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9DF"/>
    <w:rsid w:val="002E5764"/>
    <w:rsid w:val="007A69DF"/>
    <w:rsid w:val="00B52960"/>
    <w:rsid w:val="00C126B8"/>
    <w:rsid w:val="00E3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0"/>
  </w:style>
  <w:style w:type="paragraph" w:styleId="1">
    <w:name w:val="heading 1"/>
    <w:basedOn w:val="a"/>
    <w:next w:val="a"/>
    <w:link w:val="10"/>
    <w:uiPriority w:val="9"/>
    <w:qFormat/>
    <w:rsid w:val="007A6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A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6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69DF"/>
  </w:style>
  <w:style w:type="paragraph" w:customStyle="1" w:styleId="s22">
    <w:name w:val="s_22"/>
    <w:basedOn w:val="a"/>
    <w:rsid w:val="007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9DF"/>
    <w:rPr>
      <w:color w:val="0000FF"/>
      <w:u w:val="single"/>
    </w:rPr>
  </w:style>
  <w:style w:type="paragraph" w:customStyle="1" w:styleId="s1">
    <w:name w:val="s_1"/>
    <w:basedOn w:val="a"/>
    <w:rsid w:val="007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A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12124624/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1901341/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187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1901341/4/" TargetMode="External"/><Relationship Id="rId10" Type="http://schemas.openxmlformats.org/officeDocument/2006/relationships/hyperlink" Target="http://base.garant.ru/70639262/" TargetMode="External"/><Relationship Id="rId4" Type="http://schemas.openxmlformats.org/officeDocument/2006/relationships/hyperlink" Target="http://base.garant.ru/70171942/" TargetMode="External"/><Relationship Id="rId9" Type="http://schemas.openxmlformats.org/officeDocument/2006/relationships/hyperlink" Target="http://base.garant.ru/12190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2015-04-22T16:58:00Z</dcterms:created>
  <dcterms:modified xsi:type="dcterms:W3CDTF">2015-04-22T17:31:00Z</dcterms:modified>
</cp:coreProperties>
</file>