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31" w:rsidRPr="00F71FA6" w:rsidRDefault="00821031" w:rsidP="00821031">
      <w:pPr>
        <w:spacing w:before="100" w:beforeAutospacing="1" w:after="100" w:afterAutospacing="1" w:line="240" w:lineRule="auto"/>
        <w:outlineLvl w:val="0"/>
        <w:rPr>
          <w:rFonts w:eastAsia="Times New Roman" w:cs="Times New Roman"/>
          <w:bCs/>
          <w:kern w:val="36"/>
          <w:sz w:val="28"/>
          <w:szCs w:val="28"/>
          <w:lang w:eastAsia="ru-RU"/>
        </w:rPr>
      </w:pPr>
      <w:r w:rsidRPr="00F71FA6">
        <w:rPr>
          <w:rFonts w:eastAsia="Times New Roman" w:cs="Times New Roman"/>
          <w:bCs/>
          <w:kern w:val="36"/>
          <w:sz w:val="28"/>
          <w:szCs w:val="28"/>
          <w:lang w:eastAsia="ru-RU"/>
        </w:rPr>
        <w:t xml:space="preserve">Налоговый кодекс РФ </w:t>
      </w:r>
    </w:p>
    <w:p w:rsidR="00821031" w:rsidRPr="00821031" w:rsidRDefault="00821031" w:rsidP="0082103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821031">
        <w:rPr>
          <w:rFonts w:ascii="Times New Roman" w:eastAsia="Times New Roman" w:hAnsi="Times New Roman" w:cs="Times New Roman"/>
          <w:bCs/>
          <w:color w:val="FF0000"/>
          <w:sz w:val="24"/>
          <w:szCs w:val="24"/>
          <w:lang w:eastAsia="ru-RU"/>
        </w:rPr>
        <w:t>Статья 272. Порядок признания расходов при методе начисления</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1.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и определяются с учетом положений статей 318 - 320 настоящего Кодекса.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Расходы признаются в том отчетном (налоговом) периоде, в котором эти расходы возникают исходя из условий сделок. В случае,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случае, 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налогоплательщиком самостоятельно с учетом принципа равномерности признания доходов и расходов.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2. Датой осуществления материальных расходов признается:</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дата передачи в производство сырья и материалов - в части сырья и материалов, приходящихся на произведенные товары (работы, услуги);</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дата подписания налогоплательщиком акта приемки-передачи услуг (работ) - для услуг (работ) производственного характера.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3. Амортизация признается в качестве расхода ежемесячно исходя из суммы начисленной амортизации, рассчитываемой в соответствии с порядком, установленным статьями 259, 259.1, 259.2 и 322 настоящего Кодекса.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Расходы в виде капитальных вложений, предусмотренные пунктом 9 статьи 258 настоящего Кодекса, признаются в качестве косвенных расходов того отчетного (налогового) периода, на который в соответствии с настоящей главой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4. Расходы на оплату труда признаются в качестве расхода ежемесячно исходя из суммы начисленных в соответствии со статьей 255 настоящего Кодекса расходов на оплату труда.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5. Расходы на ремонт основных средств признаются в качестве расхода в том отчетном периоде, в котором они были осуществлены, вне зависимости от их оплаты с учетом особенностей, предусмотренных статьей 260 настоящего Кодекса.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 xml:space="preserve">5.1. Расходы по стандартизации, осуществленные налогоплательщиком самостоятельно или совместно с другими организациями (в размере, соответствующем его доле расходов), </w:t>
      </w:r>
      <w:r w:rsidRPr="00821031">
        <w:rPr>
          <w:rFonts w:ascii="Times New Roman" w:eastAsia="Times New Roman" w:hAnsi="Times New Roman" w:cs="Times New Roman"/>
          <w:sz w:val="24"/>
          <w:szCs w:val="24"/>
          <w:lang w:eastAsia="ru-RU"/>
        </w:rPr>
        <w:lastRenderedPageBreak/>
        <w:t>признаются для целей налогообложения в отчетном (налоговом) периоде, следующем за отчетным (налоговым) периодом, в котором стандарты были утверждены в качестве национальных стандартов национальным органом Российской Федерации по стандартизации или зарегистрированы в качестве региональных стандартов в Федеральном информационном фонде технических регламентов и стандартов в порядке, установленном законодательством Российской Федерации о техническом регулировании.</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6. Расходы по обязательному и добровольному страхованию (негосударственному пенсионному обеспечению) признаются в качестве расхода в том отчетном (налоговом) периоде, в котором в соответствии с условиями договора налогоплательщиком были перечислены (выданы из кассы) денежные средства на оплату страховых (пенсионных) взносов. Если по условиям договора страхования (негосударственного пенсионного обеспечения) предусмотрена уплата страхового (пенсионного)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 Если по условиям договора страхования (негосударственного пенсионного обеспечения)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7. Датой осуществления внереализационных и прочих расходов признается, если иное не установлено статьями 261, 262, 266 и 267 настоящего Кодекса: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1) дата начисления налогов (сборов) - для расходов в виде сумм налогов (авансовых платежей по налогам), сборов и иных обязательных платежей;</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2) дата начисления в соответствии с требованиями настоящей главы - для расходов в виде сумм отчислений в резервы, признаваемые расходом в соответствии с настоящей главой;</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3)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 - для расходов: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виде сумм комиссионных сборов;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виде расходов на оплату сторонним организациям за выполненные ими работы (предоставленные услуги);</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виде арендных (лизинговых) платежей за арендуемое (принятое в лизинг) имущество;</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виде иных подобных расходов;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4) дата перечисления денежных средств с расчетного счета (выплаты из кассы) налогоплательщика - для расходов: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виде сумм выплаченных подъемных;</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виде компенсации за использование для служебных поездок личных легковых автомобилей и мотоциклов;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lastRenderedPageBreak/>
        <w:t>в виде процентов, начисляемых на сумму требований конкурсного кредитора в соответствии с законодательством о несостоятельности (банкротстве);</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5) дата утверждения авансового отчета - для расходов: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на командировки;</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на содержание служебного транспорта;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на представительские расходы;</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на иные подобные расходы;</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5) исключен;</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6) дата перехода права собственности на иностранную валюту и драгоценные металлы при совершении операций с иностранной валютой и драгоценными металлами, а также последнее число текущего месяца - по расходам в виде отрицательной - курсовой разницы по имуществу и требованиям (обязательствам), стоимость которых выражена в иностранной валюте (за исключением авансов), и отрицательной переоценки стоимости драгоценных металлов;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7) дата реализации или иного выбытия ценных бумаг (частичного погашения номинальной стоимости ценной бумаги в период ее обращения, предусмотренного условиями выпуска), в том числе дата прекращения обязательств по передаче ценных бумаг зачетом встречных однородных требований - по расходам, связанным с приобретением ценных бумаг, включая их стоимость;</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8) дата признания должником либо дата вступления в законную силу решения суда - по расходам в виде сумм штрафов, пеней и (или) иных санкций за нарушение договорных или долговых обязательств, а также в виде сумм возмещения убытков (ущерба);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9) дата перехода права собственности на иностранную валюту - для расходов от продажи (покупки) иностранной валюты;</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10) дата реализации долей, паев - по расходам в виде стоимости приобретения долей, паев.</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8. По договорам займа или иным аналогичным договорам (включая долговые обязательства, оформленные ценными бумагами), срок действия которых приходится более чем на один отчетный (налоговый) период, в целях настоящей главы расход признается осуществленным и включается в состав соответствующих расходов на конец каждого месяца соответствующего отчетного (налогового) периода независимо от даты (сроков) таких выплат, предусмотренных договором.</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случае, если договором займа или иным аналогичным договором (включая долговые обязательства, оформленные ценными бумагами) предусмотрено, что исполнение обязательства по такому договору зависит от стоимости (или иного значения) базового актива с начислением в период действия договора фиксированной процентной ставки, расходы, начисленные исходя из этой фиксированной ставки, признаются на последнее число каждого месяца соответствующего отчетного (налогового) периода, а расходы, фактически понесенные исходя из сложившейся стоимости (или иного значения) базового актива, признаются на дату исполнения обязательства по этому договору.</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lastRenderedPageBreak/>
        <w:t>В случае прекращения действия договора (погашения долгового обязательства) в течение календарного месяца расход признается осуществленным и включается в состав соответствующих расходов на дату прекращения действия договора (погашения долгового обязательства).</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Положения настоящего пункта не применяются к расходам в виде процентов, начисляемых на сумму требований конкурсного кредитора в соответствии с законодательством о несостоятельности (банкротстве).</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8.1. Расходы по приобретению переданного в лизинг имущества, указанные в подпункте 10 пункта 1 статьи 264 настоящего Кодекса, признаются в качестве расхода в тех отчетных (налоговых) периодах, в которых в соответствии с условиями договора предусмотрены арендные (лизинговые) платежи. При этом указанные расходы учитываются в сумме, пропорциональной сумме арендных (лизинговых) платежей.</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9. Утратил силу.</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10. Расходы,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дату признания соответствующего расхода, если иное не установлено настоящим пунктом.</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Требования (обязательства), стоимость которых выражена в иностранной валюте, имущество в виде валютных ценностей пересчитываются в рубли по официальному курсу, установленному Центральным банком Российской Федерации на дату перехода права собственности на указанное имущество, прекращения (исполнения) требований (обязательств) и (или) на последнее число текущего месяца в зависимости от того, что произошло раньше.</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Если при пересчете выраженной в иностранной валюте (условных денежных единицах) стоимости требований (обязательств), подлежащих оплате в рублях, применяется иной курс иностранной валюты, установленный законом или соглашением сторон, пересчет расходов, требований (обязательств) в соответствии с настоящим пунктом производится по такому курсу.</w:t>
      </w:r>
    </w:p>
    <w:p w:rsidR="00821031" w:rsidRPr="00821031" w:rsidRDefault="00821031" w:rsidP="00821031">
      <w:pPr>
        <w:spacing w:before="100" w:beforeAutospacing="1" w:after="100" w:afterAutospacing="1" w:line="240" w:lineRule="auto"/>
        <w:rPr>
          <w:rFonts w:ascii="Times New Roman" w:eastAsia="Times New Roman" w:hAnsi="Times New Roman" w:cs="Times New Roman"/>
          <w:sz w:val="24"/>
          <w:szCs w:val="24"/>
          <w:lang w:eastAsia="ru-RU"/>
        </w:rPr>
      </w:pPr>
      <w:r w:rsidRPr="00821031">
        <w:rPr>
          <w:rFonts w:ascii="Times New Roman" w:eastAsia="Times New Roman" w:hAnsi="Times New Roman" w:cs="Times New Roman"/>
          <w:sz w:val="24"/>
          <w:szCs w:val="24"/>
          <w:lang w:eastAsia="ru-RU"/>
        </w:rPr>
        <w:t>В случае перечисления аванса, задатка расходы, выраженные в иностранной валюте, пересчитываются в рубли по официальному курсу, установленному Центральным банком Российской Федерации на дату перечисления аванса, задатка (в части, приходящейся на аванс, задаток).</w:t>
      </w:r>
    </w:p>
    <w:p w:rsidR="00300C37" w:rsidRDefault="00821031"/>
    <w:sectPr w:rsidR="00300C37" w:rsidSect="00677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21031"/>
    <w:rsid w:val="002E5764"/>
    <w:rsid w:val="006779E1"/>
    <w:rsid w:val="00821031"/>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E1"/>
  </w:style>
  <w:style w:type="paragraph" w:styleId="2">
    <w:name w:val="heading 2"/>
    <w:basedOn w:val="a"/>
    <w:link w:val="20"/>
    <w:uiPriority w:val="9"/>
    <w:qFormat/>
    <w:rsid w:val="008210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103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21031"/>
    <w:rPr>
      <w:color w:val="0000FF"/>
      <w:u w:val="single"/>
    </w:rPr>
  </w:style>
  <w:style w:type="paragraph" w:styleId="a4">
    <w:name w:val="Normal (Web)"/>
    <w:basedOn w:val="a"/>
    <w:uiPriority w:val="99"/>
    <w:semiHidden/>
    <w:unhideWhenUsed/>
    <w:rsid w:val="008210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44344">
      <w:bodyDiv w:val="1"/>
      <w:marLeft w:val="0"/>
      <w:marRight w:val="0"/>
      <w:marTop w:val="0"/>
      <w:marBottom w:val="0"/>
      <w:divBdr>
        <w:top w:val="none" w:sz="0" w:space="0" w:color="auto"/>
        <w:left w:val="none" w:sz="0" w:space="0" w:color="auto"/>
        <w:bottom w:val="none" w:sz="0" w:space="0" w:color="auto"/>
        <w:right w:val="none" w:sz="0" w:space="0" w:color="auto"/>
      </w:divBdr>
      <w:divsChild>
        <w:div w:id="836841297">
          <w:marLeft w:val="0"/>
          <w:marRight w:val="0"/>
          <w:marTop w:val="0"/>
          <w:marBottom w:val="0"/>
          <w:divBdr>
            <w:top w:val="none" w:sz="0" w:space="0" w:color="auto"/>
            <w:left w:val="none" w:sz="0" w:space="0" w:color="auto"/>
            <w:bottom w:val="none" w:sz="0" w:space="0" w:color="auto"/>
            <w:right w:val="none" w:sz="0" w:space="0" w:color="auto"/>
          </w:divBdr>
        </w:div>
        <w:div w:id="123732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8838</Characters>
  <Application>Microsoft Office Word</Application>
  <DocSecurity>0</DocSecurity>
  <Lines>196</Lines>
  <Paragraphs>75</Paragraphs>
  <ScaleCrop>false</ScaleCrop>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2015-10-30T19:14:00Z</dcterms:created>
  <dcterms:modified xsi:type="dcterms:W3CDTF">2015-10-30T19:15:00Z</dcterms:modified>
</cp:coreProperties>
</file>