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0A" w:rsidRPr="00B6720A" w:rsidRDefault="00B6720A" w:rsidP="00B6720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B6720A">
        <w:rPr>
          <w:rFonts w:eastAsia="Times New Roman" w:cs="Times New Roman"/>
          <w:bCs/>
          <w:color w:val="FF0000"/>
          <w:kern w:val="36"/>
          <w:sz w:val="28"/>
          <w:szCs w:val="28"/>
          <w:lang w:eastAsia="ru-RU"/>
        </w:rPr>
        <w:t>ПИСЬМО МИНФИНА РОССИИ ОТ 08.05.2013 N 03-04-05/4-420</w:t>
      </w:r>
    </w:p>
    <w:p w:rsidR="00B6720A" w:rsidRPr="00B6720A" w:rsidRDefault="00B6720A" w:rsidP="00B6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20A" w:rsidRPr="00B6720A" w:rsidRDefault="00B6720A" w:rsidP="00B67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Вопрос:Налогоплательщик участвовал в программе коллективного добровольного страхования жизни и здоровья заемщиков, оформленной при получении кредита в банке. По условиям программы при страховых случаях выгодоприобретателем является банк. Налогоплательщик произвел оплату, в которую входят комиссия банка за подключение и компенсация расходов банка на оплату страховой премии страховщику. При досрочном погашении кредита налогоплательщику возвращена часть суммы оплаты.</w:t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Подлежит ли данная сумма налогообложению НДФЛ?</w:t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</w:t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ФИНАНСОВ РОССИЙСКОЙ ФЕДЕРАЦИИ</w:t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ПИСЬМО</w:t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8 мая 2013 г. N 03-04-05/4-420</w:t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налоговой и таможенно-тарифной политики рассмотрел обращение о порядке обложения налогом на доходы физических лиц страховых выплат по договорам страхования жизни и в соответствии со ст. 34.2 Налогового кодекса Российской Федерации (далее - Кодекс) разъясняет следующее.</w:t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обращения следует, что налогоплательщиком был досрочно погашен кредит, в связи с чем было прекращено его участие в программе коллективного добровольного страхования жизни и здоровья заемщиков банка- кредитора.</w:t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Пунктом 1 ст. 958 Гражданского кодекса Российской Федерации предусмотрено, что договор страхования прекращается до наступления срока, на который он был заключен,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случай.</w:t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п. 7 ст. 10 Закона Российской Федерации от 27.11.1992 N 4015-1 ''Об организации страхового дела в Российской Федерации'' при расторжении договора страхования жизни, предусматривающего дожитие застрахованного лица до определенного возраста или срока либо наступления иного события, страхователю возвращается сумма в пределах сформированного в установленном порядке страхового резерва на день прекращения договора страхования (выкупная сумма).</w:t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абз. 3 пп. 2 п. 1 ст. 213 Кодекса в случаях досрочного расторжения договоров добровольного страхования жизни, предусмотренных данным подпунктом (за исключением случаев досрочного расторжения договоров добровольного страхования жизни по причинам, не зависящим от воли сторон), и возврата физическим лицам денежной (выкупной) суммы, подлежащей в соответствии с правилами страхования и условиями указанных договоров выплате при досрочном расторжении таких договоров, налогообложению подлежит полученный доход за вычетом сумм, внесенных налогоплательщиком страховых взносов.</w:t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денежная (выкупная) сумма, полученная налогоплательщиком при досрочном расторжении договора добровольного страхования жизни, меньше суммы внесенных налогоплательщиком страховых взносов, налоговая база равна нулю и оснований для уплаты налога не возникает.</w:t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директора</w:t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налоговой</w:t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таможенно-тарифной политики</w:t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С.В.РАЗГУЛИН</w:t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08.05.2013</w:t>
      </w:r>
    </w:p>
    <w:p w:rsidR="00300C37" w:rsidRDefault="00B6720A"/>
    <w:sectPr w:rsidR="00300C37" w:rsidSect="00DB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6720A"/>
    <w:rsid w:val="002E5764"/>
    <w:rsid w:val="00B6720A"/>
    <w:rsid w:val="00C126B8"/>
    <w:rsid w:val="00DB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8D"/>
  </w:style>
  <w:style w:type="paragraph" w:styleId="1">
    <w:name w:val="heading 1"/>
    <w:basedOn w:val="a"/>
    <w:link w:val="10"/>
    <w:uiPriority w:val="9"/>
    <w:qFormat/>
    <w:rsid w:val="00B67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2514</Characters>
  <Application>Microsoft Office Word</Application>
  <DocSecurity>0</DocSecurity>
  <Lines>53</Lines>
  <Paragraphs>25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2015-12-06T12:19:00Z</dcterms:created>
  <dcterms:modified xsi:type="dcterms:W3CDTF">2015-12-06T12:20:00Z</dcterms:modified>
</cp:coreProperties>
</file>