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4E" w:rsidRPr="00F47F4E" w:rsidRDefault="00F47F4E" w:rsidP="00F47F4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7F4E">
        <w:rPr>
          <w:rFonts w:ascii="Times New Roman" w:eastAsia="Times New Roman" w:hAnsi="Times New Roman" w:cs="Times New Roman"/>
          <w:b/>
          <w:bCs/>
          <w:sz w:val="36"/>
          <w:szCs w:val="36"/>
          <w:lang w:eastAsia="ru-RU"/>
        </w:rPr>
        <w:t>РОССИЙСКАЯ ФЕДЕРАЦИЯ</w:t>
      </w:r>
      <w:r w:rsidRPr="00F47F4E">
        <w:rPr>
          <w:rFonts w:ascii="Times New Roman" w:eastAsia="Times New Roman" w:hAnsi="Times New Roman" w:cs="Times New Roman"/>
          <w:b/>
          <w:bCs/>
          <w:sz w:val="36"/>
          <w:szCs w:val="36"/>
          <w:lang w:eastAsia="ru-RU"/>
        </w:rPr>
        <w:br/>
      </w:r>
      <w:r w:rsidRPr="00F47F4E">
        <w:rPr>
          <w:rFonts w:ascii="Times New Roman" w:eastAsia="Times New Roman" w:hAnsi="Times New Roman" w:cs="Times New Roman"/>
          <w:b/>
          <w:bCs/>
          <w:sz w:val="36"/>
          <w:szCs w:val="36"/>
          <w:lang w:eastAsia="ru-RU"/>
        </w:rPr>
        <w:br/>
        <w:t>ФЕДЕРАЛЬНЫЙ ЗАКОН</w:t>
      </w:r>
      <w:r w:rsidRPr="00F47F4E">
        <w:rPr>
          <w:rFonts w:ascii="Times New Roman" w:eastAsia="Times New Roman" w:hAnsi="Times New Roman" w:cs="Times New Roman"/>
          <w:b/>
          <w:bCs/>
          <w:sz w:val="36"/>
          <w:szCs w:val="36"/>
          <w:lang w:eastAsia="ru-RU"/>
        </w:rPr>
        <w:br/>
      </w:r>
      <w:r w:rsidRPr="00F47F4E">
        <w:rPr>
          <w:rFonts w:ascii="Times New Roman" w:eastAsia="Times New Roman" w:hAnsi="Times New Roman" w:cs="Times New Roman"/>
          <w:b/>
          <w:bCs/>
          <w:sz w:val="36"/>
          <w:szCs w:val="36"/>
          <w:lang w:eastAsia="ru-RU"/>
        </w:rPr>
        <w:br/>
        <w:t>О ВНЕСЕНИИ ИЗМЕНЕНИЙ</w:t>
      </w:r>
      <w:r w:rsidRPr="00F47F4E">
        <w:rPr>
          <w:rFonts w:ascii="Times New Roman" w:eastAsia="Times New Roman" w:hAnsi="Times New Roman" w:cs="Times New Roman"/>
          <w:b/>
          <w:bCs/>
          <w:sz w:val="36"/>
          <w:szCs w:val="36"/>
          <w:lang w:eastAsia="ru-RU"/>
        </w:rPr>
        <w:br/>
        <w:t>В ОТДЕЛЬНЫЕ ЗАКОНОДАТЕЛЬНЫЕ АКТЫ РОССИЙСКОЙ ФЕДЕРАЦИИ</w:t>
      </w:r>
    </w:p>
    <w:p w:rsidR="00F47F4E" w:rsidRPr="00F47F4E" w:rsidRDefault="00F47F4E" w:rsidP="00F47F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Принят</w:t>
      </w:r>
    </w:p>
    <w:p w:rsidR="00F47F4E" w:rsidRPr="00F47F4E" w:rsidRDefault="00F47F4E" w:rsidP="00F47F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Государственной Думой</w:t>
      </w:r>
    </w:p>
    <w:p w:rsidR="00F47F4E" w:rsidRPr="00F47F4E" w:rsidRDefault="00F47F4E" w:rsidP="00F47F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19 декабря 2014 года</w:t>
      </w:r>
    </w:p>
    <w:p w:rsidR="00F47F4E" w:rsidRPr="00F47F4E" w:rsidRDefault="00F47F4E" w:rsidP="00F47F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Одобрен</w:t>
      </w:r>
    </w:p>
    <w:p w:rsidR="00F47F4E" w:rsidRPr="00F47F4E" w:rsidRDefault="00F47F4E" w:rsidP="00F47F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Советом Федерации</w:t>
      </w:r>
    </w:p>
    <w:p w:rsidR="00F47F4E" w:rsidRPr="00F47F4E" w:rsidRDefault="00F47F4E" w:rsidP="00F47F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25 декабря 2014 года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Статья 1</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Внести в </w:t>
      </w:r>
      <w:hyperlink r:id="rId4" w:history="1">
        <w:r w:rsidRPr="00F47F4E">
          <w:rPr>
            <w:rFonts w:ascii="Times New Roman" w:eastAsia="Times New Roman" w:hAnsi="Times New Roman" w:cs="Times New Roman"/>
            <w:color w:val="0000FF"/>
            <w:sz w:val="24"/>
            <w:szCs w:val="24"/>
            <w:u w:val="single"/>
            <w:lang w:eastAsia="ru-RU"/>
          </w:rPr>
          <w:t>Основы</w:t>
        </w:r>
      </w:hyperlink>
      <w:r w:rsidRPr="00F47F4E">
        <w:rPr>
          <w:rFonts w:ascii="Times New Roman" w:eastAsia="Times New Roman" w:hAnsi="Times New Roman" w:cs="Times New Roman"/>
          <w:sz w:val="24"/>
          <w:szCs w:val="24"/>
          <w:lang w:eastAsia="ru-RU"/>
        </w:rPr>
        <w:t xml:space="preserve">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ст. 21; N 27, ст. 3213; N 41, ст. 4845; N 43, ст. 5084; 2008, N 52, ст. 6236; 2009, N 1, ст. 14, 20; N 29, ст. 3642; 2010, N 28, ст. 3554; 2011, N 49, ст. 7064; N 50, ст. 7347; 2012, N 27, ст. 3587; 2013, N 14, ст. 1651; N 51, ст. 6699; 2014, N 26, ст. 3371; N 30, ст. 4268) следующие изменения:</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1) в </w:t>
      </w:r>
      <w:hyperlink r:id="rId5" w:history="1">
        <w:r w:rsidRPr="00F47F4E">
          <w:rPr>
            <w:rFonts w:ascii="Times New Roman" w:eastAsia="Times New Roman" w:hAnsi="Times New Roman" w:cs="Times New Roman"/>
            <w:color w:val="0000FF"/>
            <w:sz w:val="24"/>
            <w:szCs w:val="24"/>
            <w:u w:val="single"/>
            <w:lang w:eastAsia="ru-RU"/>
          </w:rPr>
          <w:t>статье 1</w:t>
        </w:r>
      </w:hyperlink>
      <w:r w:rsidRPr="00F47F4E">
        <w:rPr>
          <w:rFonts w:ascii="Times New Roman" w:eastAsia="Times New Roman" w:hAnsi="Times New Roman" w:cs="Times New Roman"/>
          <w:sz w:val="24"/>
          <w:szCs w:val="24"/>
          <w:lang w:eastAsia="ru-RU"/>
        </w:rPr>
        <w:t>:</w:t>
      </w:r>
    </w:p>
    <w:p w:rsidR="00F47F4E" w:rsidRPr="00F47F4E" w:rsidRDefault="00F47F4E" w:rsidP="00F47F4E">
      <w:pPr>
        <w:spacing w:after="0"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pict>
          <v:rect id="_x0000_i1025" style="width:0;height:1.5pt" o:hralign="center" o:hrstd="t" o:hr="t" fillcolor="#a0a0a0" stroked="f"/>
        </w:pic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Подпункт "а" пункта 1 статьи 1 </w:t>
      </w:r>
      <w:hyperlink r:id="rId6" w:anchor="p477" w:tooltip="Ссылка на текущий документ" w:history="1">
        <w:r w:rsidRPr="00F47F4E">
          <w:rPr>
            <w:rFonts w:ascii="Times New Roman" w:eastAsia="Times New Roman" w:hAnsi="Times New Roman" w:cs="Times New Roman"/>
            <w:color w:val="0000FF"/>
            <w:sz w:val="24"/>
            <w:szCs w:val="24"/>
            <w:u w:val="single"/>
            <w:lang w:eastAsia="ru-RU"/>
          </w:rPr>
          <w:t>вступает</w:t>
        </w:r>
      </w:hyperlink>
      <w:r w:rsidRPr="00F47F4E">
        <w:rPr>
          <w:rFonts w:ascii="Times New Roman" w:eastAsia="Times New Roman" w:hAnsi="Times New Roman" w:cs="Times New Roman"/>
          <w:sz w:val="24"/>
          <w:szCs w:val="24"/>
          <w:lang w:eastAsia="ru-RU"/>
        </w:rPr>
        <w:t xml:space="preserve"> в силу с 1 июля 2015 года.</w:t>
      </w:r>
    </w:p>
    <w:p w:rsidR="00F47F4E" w:rsidRPr="00F47F4E" w:rsidRDefault="00F47F4E" w:rsidP="00F47F4E">
      <w:pPr>
        <w:spacing w:after="0"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pict>
          <v:rect id="_x0000_i1026" style="width:0;height:1.5pt" o:hralign="center" o:hrstd="t" o:hr="t" fillcolor="#a0a0a0" stroked="f"/>
        </w:pic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а) </w:t>
      </w:r>
      <w:hyperlink r:id="rId7" w:history="1">
        <w:r w:rsidRPr="00F47F4E">
          <w:rPr>
            <w:rFonts w:ascii="Times New Roman" w:eastAsia="Times New Roman" w:hAnsi="Times New Roman" w:cs="Times New Roman"/>
            <w:color w:val="0000FF"/>
            <w:sz w:val="24"/>
            <w:szCs w:val="24"/>
            <w:u w:val="single"/>
            <w:lang w:eastAsia="ru-RU"/>
          </w:rPr>
          <w:t>часть третью</w:t>
        </w:r>
      </w:hyperlink>
      <w:r w:rsidRPr="00F47F4E">
        <w:rPr>
          <w:rFonts w:ascii="Times New Roman" w:eastAsia="Times New Roman" w:hAnsi="Times New Roman" w:cs="Times New Roman"/>
          <w:sz w:val="24"/>
          <w:szCs w:val="24"/>
          <w:lang w:eastAsia="ru-RU"/>
        </w:rPr>
        <w:t xml:space="preserve"> изложить в следующей редакции: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порядке,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w:t>
      </w:r>
      <w:r w:rsidRPr="00F47F4E">
        <w:rPr>
          <w:rFonts w:ascii="Times New Roman" w:eastAsia="Times New Roman" w:hAnsi="Times New Roman" w:cs="Times New Roman"/>
          <w:sz w:val="24"/>
          <w:szCs w:val="24"/>
          <w:lang w:eastAsia="ru-RU"/>
        </w:rPr>
        <w:lastRenderedPageBreak/>
        <w:t>территориальный орган юстиции) выдает ему выписку из реестра нотариусов, содержащую сведения о сдаче им квалификационного экзамена и (или) о назначении его на должность нотариуса.";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б) </w:t>
      </w:r>
      <w:hyperlink r:id="rId8" w:history="1">
        <w:r w:rsidRPr="00F47F4E">
          <w:rPr>
            <w:rFonts w:ascii="Times New Roman" w:eastAsia="Times New Roman" w:hAnsi="Times New Roman" w:cs="Times New Roman"/>
            <w:color w:val="0000FF"/>
            <w:sz w:val="24"/>
            <w:szCs w:val="24"/>
            <w:u w:val="single"/>
            <w:lang w:eastAsia="ru-RU"/>
          </w:rPr>
          <w:t>часть четвертую</w:t>
        </w:r>
      </w:hyperlink>
      <w:r w:rsidRPr="00F47F4E">
        <w:rPr>
          <w:rFonts w:ascii="Times New Roman" w:eastAsia="Times New Roman" w:hAnsi="Times New Roman" w:cs="Times New Roman"/>
          <w:sz w:val="24"/>
          <w:szCs w:val="24"/>
          <w:lang w:eastAsia="ru-RU"/>
        </w:rPr>
        <w:t xml:space="preserve"> дополнить словами ", сведения о которых направляются в территориальный орган юстиции для учета по форме и в порядке, которые установлены федеральным органом юстиции";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2) </w:t>
      </w:r>
      <w:hyperlink r:id="rId9" w:history="1">
        <w:r w:rsidRPr="00F47F4E">
          <w:rPr>
            <w:rFonts w:ascii="Times New Roman" w:eastAsia="Times New Roman" w:hAnsi="Times New Roman" w:cs="Times New Roman"/>
            <w:color w:val="0000FF"/>
            <w:sz w:val="24"/>
            <w:szCs w:val="24"/>
            <w:u w:val="single"/>
            <w:lang w:eastAsia="ru-RU"/>
          </w:rPr>
          <w:t>статью 2</w:t>
        </w:r>
      </w:hyperlink>
      <w:r w:rsidRPr="00F47F4E">
        <w:rPr>
          <w:rFonts w:ascii="Times New Roman" w:eastAsia="Times New Roman" w:hAnsi="Times New Roman" w:cs="Times New Roman"/>
          <w:sz w:val="24"/>
          <w:szCs w:val="24"/>
          <w:lang w:eastAsia="ru-RU"/>
        </w:rPr>
        <w:t xml:space="preserve"> изложить в следующей редакции: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"Статья 2. Нотариус в Российской Федерации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Нотариусом в Российской Федерации может быть гражданин Российской Федерации: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1) получивший высшее юридическое образование в имеющей государственную аккредитацию образовательной организации высшего образования;</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2) имеющий стаж работы по юридической специальности не менее чем пять лет;</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3) достигший возраста двадцати пяти лет, но не старше семидесяти пяти лет;</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4) сдавший квалификационный экзамен.</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Нотариусом в Российской Федерации не может быть лицо:</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2) признанное недееспособным или ограниченное в дееспособности решением суда, вступившим в законную силу;</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5) представившее подложные документы или заведомо ложные сведения при назначении на должность нотариуса;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lastRenderedPageBreak/>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F47F4E" w:rsidRPr="00F47F4E" w:rsidRDefault="00F47F4E" w:rsidP="00F47F4E">
      <w:pPr>
        <w:spacing w:after="0"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pict>
          <v:rect id="_x0000_i1027" style="width:0;height:1.5pt" o:hralign="center" o:hrstd="t" o:hr="t" fillcolor="#a0a0a0" stroked="f"/>
        </w:pic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Пункт 3 статьи 1 </w:t>
      </w:r>
      <w:hyperlink r:id="rId10" w:anchor="p477" w:tooltip="Ссылка на текущий документ" w:history="1">
        <w:r w:rsidRPr="00F47F4E">
          <w:rPr>
            <w:rFonts w:ascii="Times New Roman" w:eastAsia="Times New Roman" w:hAnsi="Times New Roman" w:cs="Times New Roman"/>
            <w:color w:val="0000FF"/>
            <w:sz w:val="24"/>
            <w:szCs w:val="24"/>
            <w:u w:val="single"/>
            <w:lang w:eastAsia="ru-RU"/>
          </w:rPr>
          <w:t>вступает</w:t>
        </w:r>
      </w:hyperlink>
      <w:r w:rsidRPr="00F47F4E">
        <w:rPr>
          <w:rFonts w:ascii="Times New Roman" w:eastAsia="Times New Roman" w:hAnsi="Times New Roman" w:cs="Times New Roman"/>
          <w:sz w:val="24"/>
          <w:szCs w:val="24"/>
          <w:lang w:eastAsia="ru-RU"/>
        </w:rPr>
        <w:t xml:space="preserve"> в силу с 1 июля 2015 года.</w:t>
      </w:r>
    </w:p>
    <w:p w:rsidR="00F47F4E" w:rsidRPr="00F47F4E" w:rsidRDefault="00F47F4E" w:rsidP="00F47F4E">
      <w:pPr>
        <w:spacing w:after="0"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pict>
          <v:rect id="_x0000_i1028" style="width:0;height:1.5pt" o:hralign="center" o:hrstd="t" o:hr="t" fillcolor="#a0a0a0" stroked="f"/>
        </w:pic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3) </w:t>
      </w:r>
      <w:hyperlink r:id="rId11" w:history="1">
        <w:r w:rsidRPr="00F47F4E">
          <w:rPr>
            <w:rFonts w:ascii="Times New Roman" w:eastAsia="Times New Roman" w:hAnsi="Times New Roman" w:cs="Times New Roman"/>
            <w:color w:val="0000FF"/>
            <w:sz w:val="24"/>
            <w:szCs w:val="24"/>
            <w:u w:val="single"/>
            <w:lang w:eastAsia="ru-RU"/>
          </w:rPr>
          <w:t>статью 3</w:t>
        </w:r>
      </w:hyperlink>
      <w:r w:rsidRPr="00F47F4E">
        <w:rPr>
          <w:rFonts w:ascii="Times New Roman" w:eastAsia="Times New Roman" w:hAnsi="Times New Roman" w:cs="Times New Roman"/>
          <w:sz w:val="24"/>
          <w:szCs w:val="24"/>
          <w:lang w:eastAsia="ru-RU"/>
        </w:rPr>
        <w:t xml:space="preserve"> признать утратившей силу;</w:t>
      </w:r>
    </w:p>
    <w:p w:rsidR="00F47F4E" w:rsidRPr="00F47F4E" w:rsidRDefault="00F47F4E" w:rsidP="00F47F4E">
      <w:pPr>
        <w:spacing w:after="0"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pict>
          <v:rect id="_x0000_i1029" style="width:0;height:1.5pt" o:hralign="center" o:hrstd="t" o:hr="t" fillcolor="#a0a0a0" stroked="f"/>
        </w:pic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Абзацы первый - пятый пункта 4 статьи 1 </w:t>
      </w:r>
      <w:hyperlink r:id="rId12" w:anchor="p477" w:tooltip="Ссылка на текущий документ" w:history="1">
        <w:r w:rsidRPr="00F47F4E">
          <w:rPr>
            <w:rFonts w:ascii="Times New Roman" w:eastAsia="Times New Roman" w:hAnsi="Times New Roman" w:cs="Times New Roman"/>
            <w:color w:val="0000FF"/>
            <w:sz w:val="24"/>
            <w:szCs w:val="24"/>
            <w:u w:val="single"/>
            <w:lang w:eastAsia="ru-RU"/>
          </w:rPr>
          <w:t>вступают</w:t>
        </w:r>
      </w:hyperlink>
      <w:r w:rsidRPr="00F47F4E">
        <w:rPr>
          <w:rFonts w:ascii="Times New Roman" w:eastAsia="Times New Roman" w:hAnsi="Times New Roman" w:cs="Times New Roman"/>
          <w:sz w:val="24"/>
          <w:szCs w:val="24"/>
          <w:lang w:eastAsia="ru-RU"/>
        </w:rPr>
        <w:t xml:space="preserve"> в силу с 1 июля 2015 года.</w:t>
      </w:r>
    </w:p>
    <w:p w:rsidR="00F47F4E" w:rsidRPr="00F47F4E" w:rsidRDefault="00F47F4E" w:rsidP="00F47F4E">
      <w:pPr>
        <w:spacing w:after="0"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pict>
          <v:rect id="_x0000_i1030" style="width:0;height:1.5pt" o:hralign="center" o:hrstd="t" o:hr="t" fillcolor="#a0a0a0" stroked="f"/>
        </w:pic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4) </w:t>
      </w:r>
      <w:hyperlink r:id="rId13" w:history="1">
        <w:r w:rsidRPr="00F47F4E">
          <w:rPr>
            <w:rFonts w:ascii="Times New Roman" w:eastAsia="Times New Roman" w:hAnsi="Times New Roman" w:cs="Times New Roman"/>
            <w:color w:val="0000FF"/>
            <w:sz w:val="24"/>
            <w:szCs w:val="24"/>
            <w:u w:val="single"/>
            <w:lang w:eastAsia="ru-RU"/>
          </w:rPr>
          <w:t>дополнить</w:t>
        </w:r>
      </w:hyperlink>
      <w:r w:rsidRPr="00F47F4E">
        <w:rPr>
          <w:rFonts w:ascii="Times New Roman" w:eastAsia="Times New Roman" w:hAnsi="Times New Roman" w:cs="Times New Roman"/>
          <w:sz w:val="24"/>
          <w:szCs w:val="24"/>
          <w:lang w:eastAsia="ru-RU"/>
        </w:rPr>
        <w:t xml:space="preserve"> статьей 3.1 следующего содержания:</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"Статья 3.1. Квалификационный экзамен</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частях четвертой и пятой статьи 1 настоящих Основ.</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Решение о допуске к квалификационному экзамену лиц, желающих сдать квалификационный экзамен, принимается в порядке,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статьей 4 настоящих Основ.</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К квалификационному экзамену допускаются лица, прошедшие стажировку в соответствии с требованиями статьи 19 настоящих Основ.</w:t>
      </w:r>
    </w:p>
    <w:p w:rsidR="00F47F4E" w:rsidRPr="00F47F4E" w:rsidRDefault="00F47F4E" w:rsidP="00F47F4E">
      <w:pPr>
        <w:spacing w:after="0"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pict>
          <v:rect id="_x0000_i1031" style="width:0;height:1.5pt" o:hralign="center" o:hrstd="t" o:hr="t" fillcolor="#a0a0a0" stroked="f"/>
        </w:pic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Абзац шестой пункта 4 статьи 1 </w:t>
      </w:r>
      <w:hyperlink r:id="rId14" w:anchor="p478" w:tooltip="Ссылка на текущий документ" w:history="1">
        <w:r w:rsidRPr="00F47F4E">
          <w:rPr>
            <w:rFonts w:ascii="Times New Roman" w:eastAsia="Times New Roman" w:hAnsi="Times New Roman" w:cs="Times New Roman"/>
            <w:color w:val="0000FF"/>
            <w:sz w:val="24"/>
            <w:szCs w:val="24"/>
            <w:u w:val="single"/>
            <w:lang w:eastAsia="ru-RU"/>
          </w:rPr>
          <w:t>вступает</w:t>
        </w:r>
      </w:hyperlink>
      <w:r w:rsidRPr="00F47F4E">
        <w:rPr>
          <w:rFonts w:ascii="Times New Roman" w:eastAsia="Times New Roman" w:hAnsi="Times New Roman" w:cs="Times New Roman"/>
          <w:sz w:val="24"/>
          <w:szCs w:val="24"/>
          <w:lang w:eastAsia="ru-RU"/>
        </w:rPr>
        <w:t xml:space="preserve"> в силу с 1 января 2017 года.</w:t>
      </w:r>
    </w:p>
    <w:p w:rsidR="00F47F4E" w:rsidRPr="00F47F4E" w:rsidRDefault="00F47F4E" w:rsidP="00F47F4E">
      <w:pPr>
        <w:spacing w:after="0"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pict>
          <v:rect id="_x0000_i1032" style="width:0;height:1.5pt" o:hralign="center" o:hrstd="t" o:hr="t" fillcolor="#a0a0a0" stroked="f"/>
        </w:pic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проверку результатов сдачи квалификационного экзамена.</w:t>
      </w:r>
    </w:p>
    <w:p w:rsidR="00F47F4E" w:rsidRPr="00F47F4E" w:rsidRDefault="00F47F4E" w:rsidP="00F47F4E">
      <w:pPr>
        <w:spacing w:after="0"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pict>
          <v:rect id="_x0000_i1033" style="width:0;height:1.5pt" o:hralign="center" o:hrstd="t" o:hr="t" fillcolor="#a0a0a0" stroked="f"/>
        </w:pic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lastRenderedPageBreak/>
        <w:t xml:space="preserve">Абзацы седьмой - </w:t>
      </w:r>
      <w:hyperlink r:id="rId15" w:anchor="p83" w:tooltip="Ссылка на текущий документ" w:history="1">
        <w:r w:rsidRPr="00F47F4E">
          <w:rPr>
            <w:rFonts w:ascii="Times New Roman" w:eastAsia="Times New Roman" w:hAnsi="Times New Roman" w:cs="Times New Roman"/>
            <w:color w:val="0000FF"/>
            <w:sz w:val="24"/>
            <w:szCs w:val="24"/>
            <w:u w:val="single"/>
            <w:lang w:eastAsia="ru-RU"/>
          </w:rPr>
          <w:t>шестнадцатый</w:t>
        </w:r>
      </w:hyperlink>
      <w:r w:rsidRPr="00F47F4E">
        <w:rPr>
          <w:rFonts w:ascii="Times New Roman" w:eastAsia="Times New Roman" w:hAnsi="Times New Roman" w:cs="Times New Roman"/>
          <w:sz w:val="24"/>
          <w:szCs w:val="24"/>
          <w:lang w:eastAsia="ru-RU"/>
        </w:rPr>
        <w:t xml:space="preserve"> пункта 4 статьи 1 </w:t>
      </w:r>
      <w:hyperlink r:id="rId16" w:anchor="p477" w:tooltip="Ссылка на текущий документ" w:history="1">
        <w:r w:rsidRPr="00F47F4E">
          <w:rPr>
            <w:rFonts w:ascii="Times New Roman" w:eastAsia="Times New Roman" w:hAnsi="Times New Roman" w:cs="Times New Roman"/>
            <w:color w:val="0000FF"/>
            <w:sz w:val="24"/>
            <w:szCs w:val="24"/>
            <w:u w:val="single"/>
            <w:lang w:eastAsia="ru-RU"/>
          </w:rPr>
          <w:t>вступают</w:t>
        </w:r>
      </w:hyperlink>
      <w:r w:rsidRPr="00F47F4E">
        <w:rPr>
          <w:rFonts w:ascii="Times New Roman" w:eastAsia="Times New Roman" w:hAnsi="Times New Roman" w:cs="Times New Roman"/>
          <w:sz w:val="24"/>
          <w:szCs w:val="24"/>
          <w:lang w:eastAsia="ru-RU"/>
        </w:rPr>
        <w:t xml:space="preserve"> в силу с 1 июля 2015 года.</w:t>
      </w:r>
    </w:p>
    <w:p w:rsidR="00F47F4E" w:rsidRPr="00F47F4E" w:rsidRDefault="00F47F4E" w:rsidP="00F47F4E">
      <w:pPr>
        <w:spacing w:after="0"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pict>
          <v:rect id="_x0000_i1034" style="width:0;height:1.5pt" o:hralign="center" o:hrstd="t" o:hr="t" fillcolor="#a0a0a0" stroked="f"/>
        </w:pic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1) удаленные автоматизированные рабочие места для сдачи квалификационных экзаменов;</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2) центр обработки тестовых заданий и сопровождения квалификационных экзаменов (далее - центр обработки).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Перечень вопросов, предлагаемых на квалификационном экзамене с использованием автоматизированной информационной системы проведения квалификационных экзаменов и подлежащих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w:t>
      </w:r>
      <w:r w:rsidRPr="00F47F4E">
        <w:rPr>
          <w:rFonts w:ascii="Times New Roman" w:eastAsia="Times New Roman" w:hAnsi="Times New Roman" w:cs="Times New Roman"/>
          <w:sz w:val="24"/>
          <w:szCs w:val="24"/>
          <w:lang w:eastAsia="ru-RU"/>
        </w:rPr>
        <w:lastRenderedPageBreak/>
        <w:t>помощника нотариуса или к замещению временно отсутствующего нотариуса только после повторной сдачи квалификационного экзамена.";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5) в </w:t>
      </w:r>
      <w:hyperlink r:id="rId17" w:history="1">
        <w:r w:rsidRPr="00F47F4E">
          <w:rPr>
            <w:rFonts w:ascii="Times New Roman" w:eastAsia="Times New Roman" w:hAnsi="Times New Roman" w:cs="Times New Roman"/>
            <w:color w:val="0000FF"/>
            <w:sz w:val="24"/>
            <w:szCs w:val="24"/>
            <w:u w:val="single"/>
            <w:lang w:eastAsia="ru-RU"/>
          </w:rPr>
          <w:t>статье 4</w:t>
        </w:r>
      </w:hyperlink>
      <w:r w:rsidRPr="00F47F4E">
        <w:rPr>
          <w:rFonts w:ascii="Times New Roman" w:eastAsia="Times New Roman" w:hAnsi="Times New Roman" w:cs="Times New Roman"/>
          <w:sz w:val="24"/>
          <w:szCs w:val="24"/>
          <w:lang w:eastAsia="ru-RU"/>
        </w:rPr>
        <w:t>:</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а) </w:t>
      </w:r>
      <w:hyperlink r:id="rId18" w:history="1">
        <w:r w:rsidRPr="00F47F4E">
          <w:rPr>
            <w:rFonts w:ascii="Times New Roman" w:eastAsia="Times New Roman" w:hAnsi="Times New Roman" w:cs="Times New Roman"/>
            <w:color w:val="0000FF"/>
            <w:sz w:val="24"/>
            <w:szCs w:val="24"/>
            <w:u w:val="single"/>
            <w:lang w:eastAsia="ru-RU"/>
          </w:rPr>
          <w:t>части первую</w:t>
        </w:r>
      </w:hyperlink>
      <w:r w:rsidRPr="00F47F4E">
        <w:rPr>
          <w:rFonts w:ascii="Times New Roman" w:eastAsia="Times New Roman" w:hAnsi="Times New Roman" w:cs="Times New Roman"/>
          <w:sz w:val="24"/>
          <w:szCs w:val="24"/>
          <w:lang w:eastAsia="ru-RU"/>
        </w:rPr>
        <w:t xml:space="preserve"> и </w:t>
      </w:r>
      <w:hyperlink r:id="rId19" w:history="1">
        <w:r w:rsidRPr="00F47F4E">
          <w:rPr>
            <w:rFonts w:ascii="Times New Roman" w:eastAsia="Times New Roman" w:hAnsi="Times New Roman" w:cs="Times New Roman"/>
            <w:color w:val="0000FF"/>
            <w:sz w:val="24"/>
            <w:szCs w:val="24"/>
            <w:u w:val="single"/>
            <w:lang w:eastAsia="ru-RU"/>
          </w:rPr>
          <w:t>вторую</w:t>
        </w:r>
      </w:hyperlink>
      <w:r w:rsidRPr="00F47F4E">
        <w:rPr>
          <w:rFonts w:ascii="Times New Roman" w:eastAsia="Times New Roman" w:hAnsi="Times New Roman" w:cs="Times New Roman"/>
          <w:sz w:val="24"/>
          <w:szCs w:val="24"/>
          <w:lang w:eastAsia="ru-RU"/>
        </w:rPr>
        <w:t xml:space="preserve"> изложить в следующей редакции: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"Для организации квалификационного экзамена при территориальном органе юстиции образуется квалификационная комиссия.</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б) в </w:t>
      </w:r>
      <w:hyperlink r:id="rId20" w:history="1">
        <w:r w:rsidRPr="00F47F4E">
          <w:rPr>
            <w:rFonts w:ascii="Times New Roman" w:eastAsia="Times New Roman" w:hAnsi="Times New Roman" w:cs="Times New Roman"/>
            <w:color w:val="0000FF"/>
            <w:sz w:val="24"/>
            <w:szCs w:val="24"/>
            <w:u w:val="single"/>
            <w:lang w:eastAsia="ru-RU"/>
          </w:rPr>
          <w:t>части четвертой</w:t>
        </w:r>
      </w:hyperlink>
      <w:r w:rsidRPr="00F47F4E">
        <w:rPr>
          <w:rFonts w:ascii="Times New Roman" w:eastAsia="Times New Roman" w:hAnsi="Times New Roman" w:cs="Times New Roman"/>
          <w:sz w:val="24"/>
          <w:szCs w:val="24"/>
          <w:lang w:eastAsia="ru-RU"/>
        </w:rPr>
        <w:t xml:space="preserve"> слова "исполнительной власти, осуществляющем правоприменительные функции и функции по контролю и надзору в сфере нотариата," заменить словом "юстиции";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в) в </w:t>
      </w:r>
      <w:hyperlink r:id="rId21" w:history="1">
        <w:r w:rsidRPr="00F47F4E">
          <w:rPr>
            <w:rFonts w:ascii="Times New Roman" w:eastAsia="Times New Roman" w:hAnsi="Times New Roman" w:cs="Times New Roman"/>
            <w:color w:val="0000FF"/>
            <w:sz w:val="24"/>
            <w:szCs w:val="24"/>
            <w:u w:val="single"/>
            <w:lang w:eastAsia="ru-RU"/>
          </w:rPr>
          <w:t>части шестой</w:t>
        </w:r>
      </w:hyperlink>
      <w:r w:rsidRPr="00F47F4E">
        <w:rPr>
          <w:rFonts w:ascii="Times New Roman" w:eastAsia="Times New Roman" w:hAnsi="Times New Roman" w:cs="Times New Roman"/>
          <w:sz w:val="24"/>
          <w:szCs w:val="24"/>
          <w:lang w:eastAsia="ru-RU"/>
        </w:rPr>
        <w:t xml:space="preserve"> слова "Министерством юстиции Российской Федерации" заменить словами "федеральным органом юстиции";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6) в </w:t>
      </w:r>
      <w:hyperlink r:id="rId22" w:history="1">
        <w:r w:rsidRPr="00F47F4E">
          <w:rPr>
            <w:rFonts w:ascii="Times New Roman" w:eastAsia="Times New Roman" w:hAnsi="Times New Roman" w:cs="Times New Roman"/>
            <w:color w:val="0000FF"/>
            <w:sz w:val="24"/>
            <w:szCs w:val="24"/>
            <w:u w:val="single"/>
            <w:lang w:eastAsia="ru-RU"/>
          </w:rPr>
          <w:t>статье 5</w:t>
        </w:r>
      </w:hyperlink>
      <w:r w:rsidRPr="00F47F4E">
        <w:rPr>
          <w:rFonts w:ascii="Times New Roman" w:eastAsia="Times New Roman" w:hAnsi="Times New Roman" w:cs="Times New Roman"/>
          <w:sz w:val="24"/>
          <w:szCs w:val="24"/>
          <w:lang w:eastAsia="ru-RU"/>
        </w:rPr>
        <w:t>:</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а) </w:t>
      </w:r>
      <w:hyperlink r:id="rId23" w:history="1">
        <w:r w:rsidRPr="00F47F4E">
          <w:rPr>
            <w:rFonts w:ascii="Times New Roman" w:eastAsia="Times New Roman" w:hAnsi="Times New Roman" w:cs="Times New Roman"/>
            <w:color w:val="0000FF"/>
            <w:sz w:val="24"/>
            <w:szCs w:val="24"/>
            <w:u w:val="single"/>
            <w:lang w:eastAsia="ru-RU"/>
          </w:rPr>
          <w:t>часть вторую</w:t>
        </w:r>
      </w:hyperlink>
      <w:r w:rsidRPr="00F47F4E">
        <w:rPr>
          <w:rFonts w:ascii="Times New Roman" w:eastAsia="Times New Roman" w:hAnsi="Times New Roman" w:cs="Times New Roman"/>
          <w:sz w:val="24"/>
          <w:szCs w:val="24"/>
          <w:lang w:eastAsia="ru-RU"/>
        </w:rPr>
        <w:t xml:space="preserve"> после слов "служебных обязанностей," дополнить словами "лицу, замещающему временно отсутствующего нотариуса,";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б) </w:t>
      </w:r>
      <w:hyperlink r:id="rId24" w:history="1">
        <w:r w:rsidRPr="00F47F4E">
          <w:rPr>
            <w:rFonts w:ascii="Times New Roman" w:eastAsia="Times New Roman" w:hAnsi="Times New Roman" w:cs="Times New Roman"/>
            <w:color w:val="0000FF"/>
            <w:sz w:val="24"/>
            <w:szCs w:val="24"/>
            <w:u w:val="single"/>
            <w:lang w:eastAsia="ru-RU"/>
          </w:rPr>
          <w:t>часть третью</w:t>
        </w:r>
      </w:hyperlink>
      <w:r w:rsidRPr="00F47F4E">
        <w:rPr>
          <w:rFonts w:ascii="Times New Roman" w:eastAsia="Times New Roman" w:hAnsi="Times New Roman" w:cs="Times New Roman"/>
          <w:sz w:val="24"/>
          <w:szCs w:val="24"/>
          <w:lang w:eastAsia="ru-RU"/>
        </w:rPr>
        <w:t xml:space="preserve"> дополнить словами ", если иное не установлено настоящей статьей";</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7) </w:t>
      </w:r>
      <w:hyperlink r:id="rId25" w:history="1">
        <w:r w:rsidRPr="00F47F4E">
          <w:rPr>
            <w:rFonts w:ascii="Times New Roman" w:eastAsia="Times New Roman" w:hAnsi="Times New Roman" w:cs="Times New Roman"/>
            <w:color w:val="0000FF"/>
            <w:sz w:val="24"/>
            <w:szCs w:val="24"/>
            <w:u w:val="single"/>
            <w:lang w:eastAsia="ru-RU"/>
          </w:rPr>
          <w:t>абзац второй статьи 6</w:t>
        </w:r>
      </w:hyperlink>
      <w:r w:rsidRPr="00F47F4E">
        <w:rPr>
          <w:rFonts w:ascii="Times New Roman" w:eastAsia="Times New Roman" w:hAnsi="Times New Roman" w:cs="Times New Roman"/>
          <w:sz w:val="24"/>
          <w:szCs w:val="24"/>
          <w:lang w:eastAsia="ru-RU"/>
        </w:rPr>
        <w:t xml:space="preserve"> изложить в следующей редакции: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"заниматься предпринимательской и другой оплачиваемой деятельностью, за исключением преподавательской, научной или иной творческой деятельности;";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8) </w:t>
      </w:r>
      <w:hyperlink r:id="rId26" w:history="1">
        <w:r w:rsidRPr="00F47F4E">
          <w:rPr>
            <w:rFonts w:ascii="Times New Roman" w:eastAsia="Times New Roman" w:hAnsi="Times New Roman" w:cs="Times New Roman"/>
            <w:color w:val="0000FF"/>
            <w:sz w:val="24"/>
            <w:szCs w:val="24"/>
            <w:u w:val="single"/>
            <w:lang w:eastAsia="ru-RU"/>
          </w:rPr>
          <w:t>дополнить</w:t>
        </w:r>
      </w:hyperlink>
      <w:r w:rsidRPr="00F47F4E">
        <w:rPr>
          <w:rFonts w:ascii="Times New Roman" w:eastAsia="Times New Roman" w:hAnsi="Times New Roman" w:cs="Times New Roman"/>
          <w:sz w:val="24"/>
          <w:szCs w:val="24"/>
          <w:lang w:eastAsia="ru-RU"/>
        </w:rPr>
        <w:t xml:space="preserve"> статьей 6.1 следующего содержания:</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"Статья 6.1. Кодекс профессиональной этики нотариусов в Российской Федерации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Кодекс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порядок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lastRenderedPageBreak/>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9) в </w:t>
      </w:r>
      <w:hyperlink r:id="rId27" w:history="1">
        <w:r w:rsidRPr="00F47F4E">
          <w:rPr>
            <w:rFonts w:ascii="Times New Roman" w:eastAsia="Times New Roman" w:hAnsi="Times New Roman" w:cs="Times New Roman"/>
            <w:color w:val="0000FF"/>
            <w:sz w:val="24"/>
            <w:szCs w:val="24"/>
            <w:u w:val="single"/>
            <w:lang w:eastAsia="ru-RU"/>
          </w:rPr>
          <w:t>части первой статьи 9</w:t>
        </w:r>
      </w:hyperlink>
      <w:r w:rsidRPr="00F47F4E">
        <w:rPr>
          <w:rFonts w:ascii="Times New Roman" w:eastAsia="Times New Roman" w:hAnsi="Times New Roman" w:cs="Times New Roman"/>
          <w:sz w:val="24"/>
          <w:szCs w:val="24"/>
          <w:lang w:eastAsia="ru-RU"/>
        </w:rPr>
        <w:t xml:space="preserve"> слова "Министерством юстиции Российской Федерации" заменить словами "федеральным органом юстиции";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10) в </w:t>
      </w:r>
      <w:hyperlink r:id="rId28" w:history="1">
        <w:r w:rsidRPr="00F47F4E">
          <w:rPr>
            <w:rFonts w:ascii="Times New Roman" w:eastAsia="Times New Roman" w:hAnsi="Times New Roman" w:cs="Times New Roman"/>
            <w:color w:val="0000FF"/>
            <w:sz w:val="24"/>
            <w:szCs w:val="24"/>
            <w:u w:val="single"/>
            <w:lang w:eastAsia="ru-RU"/>
          </w:rPr>
          <w:t>статье 11.1</w:t>
        </w:r>
      </w:hyperlink>
      <w:r w:rsidRPr="00F47F4E">
        <w:rPr>
          <w:rFonts w:ascii="Times New Roman" w:eastAsia="Times New Roman" w:hAnsi="Times New Roman" w:cs="Times New Roman"/>
          <w:sz w:val="24"/>
          <w:szCs w:val="24"/>
          <w:lang w:eastAsia="ru-RU"/>
        </w:rPr>
        <w:t>:</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а) в </w:t>
      </w:r>
      <w:hyperlink r:id="rId29" w:history="1">
        <w:r w:rsidRPr="00F47F4E">
          <w:rPr>
            <w:rFonts w:ascii="Times New Roman" w:eastAsia="Times New Roman" w:hAnsi="Times New Roman" w:cs="Times New Roman"/>
            <w:color w:val="0000FF"/>
            <w:sz w:val="24"/>
            <w:szCs w:val="24"/>
            <w:u w:val="single"/>
            <w:lang w:eastAsia="ru-RU"/>
          </w:rPr>
          <w:t>части первой</w:t>
        </w:r>
      </w:hyperlink>
      <w:r w:rsidRPr="00F47F4E">
        <w:rPr>
          <w:rFonts w:ascii="Times New Roman" w:eastAsia="Times New Roman" w:hAnsi="Times New Roman" w:cs="Times New Roman"/>
          <w:sz w:val="24"/>
          <w:szCs w:val="24"/>
          <w:lang w:eastAsia="ru-RU"/>
        </w:rPr>
        <w:t xml:space="preserve"> слова "собственности и используемых для" заменить словами "собственности, в целях", слова "нотариально удостоверенных" заменить словом "нотариальных";</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б) в </w:t>
      </w:r>
      <w:hyperlink r:id="rId30" w:history="1">
        <w:r w:rsidRPr="00F47F4E">
          <w:rPr>
            <w:rFonts w:ascii="Times New Roman" w:eastAsia="Times New Roman" w:hAnsi="Times New Roman" w:cs="Times New Roman"/>
            <w:color w:val="0000FF"/>
            <w:sz w:val="24"/>
            <w:szCs w:val="24"/>
            <w:u w:val="single"/>
            <w:lang w:eastAsia="ru-RU"/>
          </w:rPr>
          <w:t>части второй</w:t>
        </w:r>
      </w:hyperlink>
      <w:r w:rsidRPr="00F47F4E">
        <w:rPr>
          <w:rFonts w:ascii="Times New Roman" w:eastAsia="Times New Roman" w:hAnsi="Times New Roman" w:cs="Times New Roman"/>
          <w:sz w:val="24"/>
          <w:szCs w:val="24"/>
          <w:lang w:eastAsia="ru-RU"/>
        </w:rPr>
        <w:t xml:space="preserve"> слова ", арендуемого нотариусом, занимающимся частной практикой, или нотариальной палатой более трех лет и используемого для осуществления нотариальной деятельности (в том числе для хранения архива нотариально удостоверенных документов) или размещения нотариальной палаты," исключить, после слов "такого имущества" дополнить словами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11) </w:t>
      </w:r>
      <w:hyperlink r:id="rId31" w:history="1">
        <w:r w:rsidRPr="00F47F4E">
          <w:rPr>
            <w:rFonts w:ascii="Times New Roman" w:eastAsia="Times New Roman" w:hAnsi="Times New Roman" w:cs="Times New Roman"/>
            <w:color w:val="0000FF"/>
            <w:sz w:val="24"/>
            <w:szCs w:val="24"/>
            <w:u w:val="single"/>
            <w:lang w:eastAsia="ru-RU"/>
          </w:rPr>
          <w:t>дополнить</w:t>
        </w:r>
      </w:hyperlink>
      <w:r w:rsidRPr="00F47F4E">
        <w:rPr>
          <w:rFonts w:ascii="Times New Roman" w:eastAsia="Times New Roman" w:hAnsi="Times New Roman" w:cs="Times New Roman"/>
          <w:sz w:val="24"/>
          <w:szCs w:val="24"/>
          <w:lang w:eastAsia="ru-RU"/>
        </w:rPr>
        <w:t xml:space="preserve"> статьей 11.2 следующего содержания:</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"Статья 11.2. Поддержка нотариата в малонаселенных и труднодоступных местностях</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В местностях, указанных в части первой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12) в </w:t>
      </w:r>
      <w:hyperlink r:id="rId32" w:history="1">
        <w:r w:rsidRPr="00F47F4E">
          <w:rPr>
            <w:rFonts w:ascii="Times New Roman" w:eastAsia="Times New Roman" w:hAnsi="Times New Roman" w:cs="Times New Roman"/>
            <w:color w:val="0000FF"/>
            <w:sz w:val="24"/>
            <w:szCs w:val="24"/>
            <w:u w:val="single"/>
            <w:lang w:eastAsia="ru-RU"/>
          </w:rPr>
          <w:t>статье 12</w:t>
        </w:r>
      </w:hyperlink>
      <w:r w:rsidRPr="00F47F4E">
        <w:rPr>
          <w:rFonts w:ascii="Times New Roman" w:eastAsia="Times New Roman" w:hAnsi="Times New Roman" w:cs="Times New Roman"/>
          <w:sz w:val="24"/>
          <w:szCs w:val="24"/>
          <w:lang w:eastAsia="ru-RU"/>
        </w:rPr>
        <w:t>:</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а) в </w:t>
      </w:r>
      <w:hyperlink r:id="rId33" w:history="1">
        <w:r w:rsidRPr="00F47F4E">
          <w:rPr>
            <w:rFonts w:ascii="Times New Roman" w:eastAsia="Times New Roman" w:hAnsi="Times New Roman" w:cs="Times New Roman"/>
            <w:color w:val="0000FF"/>
            <w:sz w:val="24"/>
            <w:szCs w:val="24"/>
            <w:u w:val="single"/>
            <w:lang w:eastAsia="ru-RU"/>
          </w:rPr>
          <w:t>части первой</w:t>
        </w:r>
      </w:hyperlink>
      <w:r w:rsidRPr="00F47F4E">
        <w:rPr>
          <w:rFonts w:ascii="Times New Roman" w:eastAsia="Times New Roman" w:hAnsi="Times New Roman" w:cs="Times New Roman"/>
          <w:sz w:val="24"/>
          <w:szCs w:val="24"/>
          <w:lang w:eastAsia="ru-RU"/>
        </w:rPr>
        <w:t xml:space="preserve"> слова "исполнительной власти, осуществляющим правоприменительные функции и функции по контролю и надзору в сфере нотариата," заменить словом "юстиции";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б) в </w:t>
      </w:r>
      <w:hyperlink r:id="rId34" w:history="1">
        <w:r w:rsidRPr="00F47F4E">
          <w:rPr>
            <w:rFonts w:ascii="Times New Roman" w:eastAsia="Times New Roman" w:hAnsi="Times New Roman" w:cs="Times New Roman"/>
            <w:color w:val="0000FF"/>
            <w:sz w:val="24"/>
            <w:szCs w:val="24"/>
            <w:u w:val="single"/>
            <w:lang w:eastAsia="ru-RU"/>
          </w:rPr>
          <w:t>части второй</w:t>
        </w:r>
      </w:hyperlink>
      <w:r w:rsidRPr="00F47F4E">
        <w:rPr>
          <w:rFonts w:ascii="Times New Roman" w:eastAsia="Times New Roman" w:hAnsi="Times New Roman" w:cs="Times New Roman"/>
          <w:sz w:val="24"/>
          <w:szCs w:val="24"/>
          <w:lang w:eastAsia="ru-RU"/>
        </w:rPr>
        <w:t xml:space="preserve"> слова "исполнительной власти, осуществляющим правоприменительные функции и функции по контролю и надзору в сфере нотариата," заменить словом "юстиции";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lastRenderedPageBreak/>
        <w:t xml:space="preserve">в) в </w:t>
      </w:r>
      <w:hyperlink r:id="rId35" w:history="1">
        <w:r w:rsidRPr="00F47F4E">
          <w:rPr>
            <w:rFonts w:ascii="Times New Roman" w:eastAsia="Times New Roman" w:hAnsi="Times New Roman" w:cs="Times New Roman"/>
            <w:color w:val="0000FF"/>
            <w:sz w:val="24"/>
            <w:szCs w:val="24"/>
            <w:u w:val="single"/>
            <w:lang w:eastAsia="ru-RU"/>
          </w:rPr>
          <w:t>части шестой</w:t>
        </w:r>
      </w:hyperlink>
      <w:r w:rsidRPr="00F47F4E">
        <w:rPr>
          <w:rFonts w:ascii="Times New Roman" w:eastAsia="Times New Roman" w:hAnsi="Times New Roman" w:cs="Times New Roman"/>
          <w:sz w:val="24"/>
          <w:szCs w:val="24"/>
          <w:lang w:eastAsia="ru-RU"/>
        </w:rPr>
        <w:t xml:space="preserve"> слова "Министерством юстиции Российской Федерации" заменить словами "федеральным органом юстиции";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г) </w:t>
      </w:r>
      <w:hyperlink r:id="rId36" w:history="1">
        <w:r w:rsidRPr="00F47F4E">
          <w:rPr>
            <w:rFonts w:ascii="Times New Roman" w:eastAsia="Times New Roman" w:hAnsi="Times New Roman" w:cs="Times New Roman"/>
            <w:color w:val="0000FF"/>
            <w:sz w:val="24"/>
            <w:szCs w:val="24"/>
            <w:u w:val="single"/>
            <w:lang w:eastAsia="ru-RU"/>
          </w:rPr>
          <w:t>дополнить</w:t>
        </w:r>
      </w:hyperlink>
      <w:r w:rsidRPr="00F47F4E">
        <w:rPr>
          <w:rFonts w:ascii="Times New Roman" w:eastAsia="Times New Roman" w:hAnsi="Times New Roman" w:cs="Times New Roman"/>
          <w:sz w:val="24"/>
          <w:szCs w:val="24"/>
          <w:lang w:eastAsia="ru-RU"/>
        </w:rPr>
        <w:t xml:space="preserve"> частью седьмой следующего содержания:</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"Сложение полномочий нотариуса по достижении им семидесятипятилетнего возраста осуществляется без решения суда. Порядок и сроки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13) в </w:t>
      </w:r>
      <w:hyperlink r:id="rId37" w:history="1">
        <w:r w:rsidRPr="00F47F4E">
          <w:rPr>
            <w:rFonts w:ascii="Times New Roman" w:eastAsia="Times New Roman" w:hAnsi="Times New Roman" w:cs="Times New Roman"/>
            <w:color w:val="0000FF"/>
            <w:sz w:val="24"/>
            <w:szCs w:val="24"/>
            <w:u w:val="single"/>
            <w:lang w:eastAsia="ru-RU"/>
          </w:rPr>
          <w:t>части четвертой статьи 13</w:t>
        </w:r>
      </w:hyperlink>
      <w:r w:rsidRPr="00F47F4E">
        <w:rPr>
          <w:rFonts w:ascii="Times New Roman" w:eastAsia="Times New Roman" w:hAnsi="Times New Roman" w:cs="Times New Roman"/>
          <w:sz w:val="24"/>
          <w:szCs w:val="24"/>
          <w:lang w:eastAsia="ru-RU"/>
        </w:rPr>
        <w:t xml:space="preserve"> слова "исполнительной власти, осуществляющим правоприменительные функции и функции по контролю и надзору в сфере нотариата," заменить словом "юстиции";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14) </w:t>
      </w:r>
      <w:hyperlink r:id="rId38" w:history="1">
        <w:r w:rsidRPr="00F47F4E">
          <w:rPr>
            <w:rFonts w:ascii="Times New Roman" w:eastAsia="Times New Roman" w:hAnsi="Times New Roman" w:cs="Times New Roman"/>
            <w:color w:val="0000FF"/>
            <w:sz w:val="24"/>
            <w:szCs w:val="24"/>
            <w:u w:val="single"/>
            <w:lang w:eastAsia="ru-RU"/>
          </w:rPr>
          <w:t>главу II</w:t>
        </w:r>
      </w:hyperlink>
      <w:r w:rsidRPr="00F47F4E">
        <w:rPr>
          <w:rFonts w:ascii="Times New Roman" w:eastAsia="Times New Roman" w:hAnsi="Times New Roman" w:cs="Times New Roman"/>
          <w:sz w:val="24"/>
          <w:szCs w:val="24"/>
          <w:lang w:eastAsia="ru-RU"/>
        </w:rPr>
        <w:t xml:space="preserve"> дополнить статьей 14.1 следующего содержания:</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"Статья 14.1. Приостановление полномочий нотариуса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Полномочия нотариуса приостанавливаются в случае:</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1) отсутствия у нотариуса договора страхования гражданской ответственности или несоответствия заключенного договора требованиям настоящих Основ до дня заключения такого договора;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Приостановление полномочий нотариуса производится судом по представлению нотариальной палаты.</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Полномочия нотариуса возобновляются автоматически со дня принятия решения об отмене мер пресечения или принуждения, предусмотренных пунктом 2 или 3 части первой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15) </w:t>
      </w:r>
      <w:hyperlink r:id="rId39" w:history="1">
        <w:r w:rsidRPr="00F47F4E">
          <w:rPr>
            <w:rFonts w:ascii="Times New Roman" w:eastAsia="Times New Roman" w:hAnsi="Times New Roman" w:cs="Times New Roman"/>
            <w:color w:val="0000FF"/>
            <w:sz w:val="24"/>
            <w:szCs w:val="24"/>
            <w:u w:val="single"/>
            <w:lang w:eastAsia="ru-RU"/>
          </w:rPr>
          <w:t>статью 17</w:t>
        </w:r>
      </w:hyperlink>
      <w:r w:rsidRPr="00F47F4E">
        <w:rPr>
          <w:rFonts w:ascii="Times New Roman" w:eastAsia="Times New Roman" w:hAnsi="Times New Roman" w:cs="Times New Roman"/>
          <w:sz w:val="24"/>
          <w:szCs w:val="24"/>
          <w:lang w:eastAsia="ru-RU"/>
        </w:rPr>
        <w:t xml:space="preserve"> изложить в следующей редакции: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"Статья 17. Ответственность нотариуса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lastRenderedPageBreak/>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Вред, причиненный имуществу гражданина или юридического лица в случаях, указанных в частях первой и второй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40" w:history="1">
        <w:r w:rsidRPr="00F47F4E">
          <w:rPr>
            <w:rFonts w:ascii="Times New Roman" w:eastAsia="Times New Roman" w:hAnsi="Times New Roman" w:cs="Times New Roman"/>
            <w:color w:val="0000FF"/>
            <w:sz w:val="24"/>
            <w:szCs w:val="24"/>
            <w:u w:val="single"/>
            <w:lang w:eastAsia="ru-RU"/>
          </w:rPr>
          <w:t>статьей 1069</w:t>
        </w:r>
      </w:hyperlink>
      <w:r w:rsidRPr="00F47F4E">
        <w:rPr>
          <w:rFonts w:ascii="Times New Roman" w:eastAsia="Times New Roman" w:hAnsi="Times New Roman" w:cs="Times New Roman"/>
          <w:sz w:val="24"/>
          <w:szCs w:val="24"/>
          <w:lang w:eastAsia="ru-RU"/>
        </w:rPr>
        <w:t xml:space="preserve"> Гражданского кодекса Российской Федерации.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Нотариус несет дисциплинарную ответственность за нарушения, предусмотренные Кодексом профессиональной этики нотариусов в Российской Федерации.";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16) </w:t>
      </w:r>
      <w:hyperlink r:id="rId41" w:history="1">
        <w:r w:rsidRPr="00F47F4E">
          <w:rPr>
            <w:rFonts w:ascii="Times New Roman" w:eastAsia="Times New Roman" w:hAnsi="Times New Roman" w:cs="Times New Roman"/>
            <w:color w:val="0000FF"/>
            <w:sz w:val="24"/>
            <w:szCs w:val="24"/>
            <w:u w:val="single"/>
            <w:lang w:eastAsia="ru-RU"/>
          </w:rPr>
          <w:t>часть первую статьи 18</w:t>
        </w:r>
      </w:hyperlink>
      <w:r w:rsidRPr="00F47F4E">
        <w:rPr>
          <w:rFonts w:ascii="Times New Roman" w:eastAsia="Times New Roman" w:hAnsi="Times New Roman" w:cs="Times New Roman"/>
          <w:sz w:val="24"/>
          <w:szCs w:val="24"/>
          <w:lang w:eastAsia="ru-RU"/>
        </w:rPr>
        <w:t xml:space="preserve"> изложить в следующей редакции: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требования к </w:t>
      </w:r>
      <w:r w:rsidRPr="00F47F4E">
        <w:rPr>
          <w:rFonts w:ascii="Times New Roman" w:eastAsia="Times New Roman" w:hAnsi="Times New Roman" w:cs="Times New Roman"/>
          <w:sz w:val="24"/>
          <w:szCs w:val="24"/>
          <w:lang w:eastAsia="ru-RU"/>
        </w:rPr>
        <w:lastRenderedPageBreak/>
        <w:t>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 xml:space="preserve">17) </w:t>
      </w:r>
      <w:hyperlink r:id="rId42" w:history="1">
        <w:r w:rsidRPr="00F47F4E">
          <w:rPr>
            <w:rFonts w:ascii="Times New Roman" w:eastAsia="Times New Roman" w:hAnsi="Times New Roman" w:cs="Times New Roman"/>
            <w:color w:val="0000FF"/>
            <w:sz w:val="24"/>
            <w:szCs w:val="24"/>
            <w:u w:val="single"/>
            <w:lang w:eastAsia="ru-RU"/>
          </w:rPr>
          <w:t>главу III</w:t>
        </w:r>
      </w:hyperlink>
      <w:r w:rsidRPr="00F47F4E">
        <w:rPr>
          <w:rFonts w:ascii="Times New Roman" w:eastAsia="Times New Roman" w:hAnsi="Times New Roman" w:cs="Times New Roman"/>
          <w:sz w:val="24"/>
          <w:szCs w:val="24"/>
          <w:lang w:eastAsia="ru-RU"/>
        </w:rPr>
        <w:t xml:space="preserve"> дополнить статьей 18.1 следующего содержания:</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"Статья 18.1. Компенсационный фонд Федеральной нотариальной палаты</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частью второй статьи 32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3) невозможность исполнения решения суда о возмещении причиненного нотариусом вреда за счет личного имущества нотариуса.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К требованию о компенсационной выплате из компенсационного фонда должны быть приложены:</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1) решение суда о взыскании с нотариуса причиненного им вреда в определенном размере;</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lastRenderedPageBreak/>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1) причиненный нотариусом вред возмещен в полном размере за счет страховых выплат;</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2) документы, установленные частью пятой настоящей статьи, не приложены к требованию о компенсационной выплате или сведения, содержащиеся в них, являются недостоверными.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Компенсационная выплата в денежной форме направляется на счет, указанный в требовании о компенсационной выплате.</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1) управляющей компанией на основании договора доверительного управления средствами компенсационного фонда;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Выбор управляющей компании осуществляется на основании открытого конкурса.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lastRenderedPageBreak/>
        <w:t>Средства компенсационного фонда допускается размещать исключительно в:</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1) государственные ценные бумаги Российской Федерации;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2) государственные ценные бумаги субъектов Российской Федерации;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3) облигации российских эмитентов наряду с указанными в абзацах втором и третьем настоящей части ценными бумагами;</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4) акции российских эмитентов, созданных в форме публичных акционерных обществ;</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5) ипотечные ценные бумаги, выпущенные в соответствии с законодательством Российской Федерации об ипотечных ценных бумагах;</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6) денежные средства в рублях на счетах в российских кредитных организациях, в том числе в депозиты;</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7) иностранную валюту на счетах в российских кредитных организациях, в том числе в депозиты.</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Управляющие компании обязаны соблюдать следующие ограничения при размещении средств компенсационного фонда: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1) средства компенсационного фонда могут быть размещены в активы, указанные в пунктах 1 - 5 части четырнадцатой настоящей статьи, только в случае, если они обращаются на организованном рынке ценных бумаг;</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2) активы, указанные в пунктах 2, 3 и 6 части четырнадцатой настоящей статьи, могут составлять в совокупности не более чем тридцать процентов средств компенсационного фонда;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4) активы, указанные в пункте 1 части четырнадцатой настоящей статьи, должны составлять не менее чем двадцать процентов средств компенсационного фонда.</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F47F4E" w:rsidRPr="00F47F4E" w:rsidRDefault="00F47F4E" w:rsidP="00F47F4E">
      <w:pPr>
        <w:spacing w:before="100" w:beforeAutospacing="1" w:after="100" w:afterAutospacing="1"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lastRenderedPageBreak/>
        <w:t xml:space="preserve">18) </w:t>
      </w:r>
      <w:hyperlink r:id="rId43" w:history="1">
        <w:r w:rsidRPr="00F47F4E">
          <w:rPr>
            <w:rFonts w:ascii="Times New Roman" w:eastAsia="Times New Roman" w:hAnsi="Times New Roman" w:cs="Times New Roman"/>
            <w:color w:val="0000FF"/>
            <w:sz w:val="24"/>
            <w:szCs w:val="24"/>
            <w:u w:val="single"/>
            <w:lang w:eastAsia="ru-RU"/>
          </w:rPr>
          <w:t>наименование</w:t>
        </w:r>
      </w:hyperlink>
      <w:r w:rsidRPr="00F47F4E">
        <w:rPr>
          <w:rFonts w:ascii="Times New Roman" w:eastAsia="Times New Roman" w:hAnsi="Times New Roman" w:cs="Times New Roman"/>
          <w:sz w:val="24"/>
          <w:szCs w:val="24"/>
          <w:lang w:eastAsia="ru-RU"/>
        </w:rPr>
        <w:t xml:space="preserve"> главы IV изложить в следующей редакции:</w:t>
      </w:r>
    </w:p>
    <w:p w:rsidR="00F47F4E" w:rsidRPr="00F47F4E" w:rsidRDefault="00F47F4E" w:rsidP="00F47F4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7F4E">
        <w:rPr>
          <w:rFonts w:ascii="Times New Roman" w:eastAsia="Times New Roman" w:hAnsi="Times New Roman" w:cs="Times New Roman"/>
          <w:b/>
          <w:bCs/>
          <w:sz w:val="36"/>
          <w:szCs w:val="36"/>
          <w:lang w:eastAsia="ru-RU"/>
        </w:rPr>
        <w:t>"Глава IV. СТАЖЕР, ПОМОЩНИК НОТАРИУСА И ЛИЦА,</w:t>
      </w:r>
      <w:r>
        <w:rPr>
          <w:rFonts w:ascii="Times New Roman" w:eastAsia="Times New Roman" w:hAnsi="Times New Roman" w:cs="Times New Roman"/>
          <w:b/>
          <w:bCs/>
          <w:sz w:val="36"/>
          <w:szCs w:val="36"/>
          <w:lang w:eastAsia="ru-RU"/>
        </w:rPr>
        <w:t xml:space="preserve"> </w:t>
      </w:r>
      <w:r w:rsidRPr="00F47F4E">
        <w:rPr>
          <w:rFonts w:ascii="Times New Roman" w:eastAsia="Times New Roman" w:hAnsi="Times New Roman" w:cs="Times New Roman"/>
          <w:b/>
          <w:bCs/>
          <w:sz w:val="36"/>
          <w:szCs w:val="36"/>
          <w:lang w:eastAsia="ru-RU"/>
        </w:rPr>
        <w:t>ОБЕСПЕЧИВАЮЩИЕ ДЕЯТЕЛЬНОСТЬ НОТАРИУСА. ПОРЯДОК ЗАМЕЩЕНИЯ</w:t>
      </w:r>
      <w:r w:rsidRPr="00F47F4E">
        <w:rPr>
          <w:rFonts w:ascii="Times New Roman" w:eastAsia="Times New Roman" w:hAnsi="Times New Roman" w:cs="Times New Roman"/>
          <w:b/>
          <w:bCs/>
          <w:sz w:val="36"/>
          <w:szCs w:val="36"/>
          <w:lang w:eastAsia="ru-RU"/>
        </w:rPr>
        <w:br/>
        <w:t>НОТАРИУСА, ЗАНИМАЮЩЕГОСЯ ЧАСТНОЙ ПРАКТИКОЙ";</w:t>
      </w:r>
    </w:p>
    <w:p w:rsidR="00F47F4E" w:rsidRPr="00F47F4E" w:rsidRDefault="00F47F4E" w:rsidP="00F47F4E">
      <w:pPr>
        <w:spacing w:after="0" w:line="240" w:lineRule="auto"/>
        <w:rPr>
          <w:rFonts w:ascii="Times New Roman" w:eastAsia="Times New Roman" w:hAnsi="Times New Roman" w:cs="Times New Roman"/>
          <w:sz w:val="24"/>
          <w:szCs w:val="24"/>
          <w:lang w:eastAsia="ru-RU"/>
        </w:rPr>
      </w:pPr>
      <w:r w:rsidRPr="00F47F4E">
        <w:rPr>
          <w:rFonts w:ascii="Times New Roman" w:eastAsia="Times New Roman" w:hAnsi="Times New Roman" w:cs="Times New Roman"/>
          <w:sz w:val="24"/>
          <w:szCs w:val="24"/>
          <w:lang w:eastAsia="ru-RU"/>
        </w:rPr>
        <w:br/>
      </w:r>
      <w:r w:rsidRPr="00F47F4E">
        <w:rPr>
          <w:rFonts w:ascii="Times New Roman" w:eastAsia="Times New Roman" w:hAnsi="Times New Roman" w:cs="Times New Roman"/>
          <w:sz w:val="24"/>
          <w:szCs w:val="24"/>
          <w:lang w:eastAsia="ru-RU"/>
        </w:rPr>
        <w:br/>
      </w:r>
    </w:p>
    <w:p w:rsidR="00300C37" w:rsidRDefault="00F47F4E"/>
    <w:sectPr w:rsidR="00300C37" w:rsidSect="00F43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47F4E"/>
    <w:rsid w:val="002E5764"/>
    <w:rsid w:val="00C126B8"/>
    <w:rsid w:val="00F43BAA"/>
    <w:rsid w:val="00F47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AA"/>
  </w:style>
  <w:style w:type="paragraph" w:styleId="2">
    <w:name w:val="heading 2"/>
    <w:basedOn w:val="a"/>
    <w:link w:val="20"/>
    <w:uiPriority w:val="9"/>
    <w:qFormat/>
    <w:rsid w:val="00F47F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7F4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47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7F4E"/>
    <w:rPr>
      <w:color w:val="0000FF"/>
      <w:u w:val="single"/>
    </w:rPr>
  </w:style>
</w:styles>
</file>

<file path=word/webSettings.xml><?xml version="1.0" encoding="utf-8"?>
<w:webSettings xmlns:r="http://schemas.openxmlformats.org/officeDocument/2006/relationships" xmlns:w="http://schemas.openxmlformats.org/wordprocessingml/2006/main">
  <w:divs>
    <w:div w:id="761032725">
      <w:bodyDiv w:val="1"/>
      <w:marLeft w:val="0"/>
      <w:marRight w:val="0"/>
      <w:marTop w:val="0"/>
      <w:marBottom w:val="0"/>
      <w:divBdr>
        <w:top w:val="none" w:sz="0" w:space="0" w:color="auto"/>
        <w:left w:val="none" w:sz="0" w:space="0" w:color="auto"/>
        <w:bottom w:val="none" w:sz="0" w:space="0" w:color="auto"/>
        <w:right w:val="none" w:sz="0" w:space="0" w:color="auto"/>
      </w:divBdr>
      <w:divsChild>
        <w:div w:id="245845128">
          <w:marLeft w:val="0"/>
          <w:marRight w:val="0"/>
          <w:marTop w:val="0"/>
          <w:marBottom w:val="0"/>
          <w:divBdr>
            <w:top w:val="none" w:sz="0" w:space="0" w:color="auto"/>
            <w:left w:val="none" w:sz="0" w:space="0" w:color="auto"/>
            <w:bottom w:val="none" w:sz="0" w:space="0" w:color="auto"/>
            <w:right w:val="none" w:sz="0" w:space="0" w:color="auto"/>
          </w:divBdr>
          <w:divsChild>
            <w:div w:id="1363091760">
              <w:marLeft w:val="0"/>
              <w:marRight w:val="0"/>
              <w:marTop w:val="0"/>
              <w:marBottom w:val="0"/>
              <w:divBdr>
                <w:top w:val="none" w:sz="0" w:space="0" w:color="auto"/>
                <w:left w:val="none" w:sz="0" w:space="0" w:color="auto"/>
                <w:bottom w:val="none" w:sz="0" w:space="0" w:color="auto"/>
                <w:right w:val="none" w:sz="0" w:space="0" w:color="auto"/>
              </w:divBdr>
            </w:div>
            <w:div w:id="996416785">
              <w:marLeft w:val="0"/>
              <w:marRight w:val="0"/>
              <w:marTop w:val="0"/>
              <w:marBottom w:val="0"/>
              <w:divBdr>
                <w:top w:val="none" w:sz="0" w:space="0" w:color="auto"/>
                <w:left w:val="none" w:sz="0" w:space="0" w:color="auto"/>
                <w:bottom w:val="none" w:sz="0" w:space="0" w:color="auto"/>
                <w:right w:val="none" w:sz="0" w:space="0" w:color="auto"/>
              </w:divBdr>
            </w:div>
            <w:div w:id="380640436">
              <w:marLeft w:val="0"/>
              <w:marRight w:val="0"/>
              <w:marTop w:val="0"/>
              <w:marBottom w:val="0"/>
              <w:divBdr>
                <w:top w:val="none" w:sz="0" w:space="0" w:color="auto"/>
                <w:left w:val="none" w:sz="0" w:space="0" w:color="auto"/>
                <w:bottom w:val="none" w:sz="0" w:space="0" w:color="auto"/>
                <w:right w:val="none" w:sz="0" w:space="0" w:color="auto"/>
              </w:divBdr>
            </w:div>
            <w:div w:id="1041445209">
              <w:marLeft w:val="0"/>
              <w:marRight w:val="0"/>
              <w:marTop w:val="0"/>
              <w:marBottom w:val="0"/>
              <w:divBdr>
                <w:top w:val="none" w:sz="0" w:space="0" w:color="auto"/>
                <w:left w:val="none" w:sz="0" w:space="0" w:color="auto"/>
                <w:bottom w:val="none" w:sz="0" w:space="0" w:color="auto"/>
                <w:right w:val="none" w:sz="0" w:space="0" w:color="auto"/>
              </w:divBdr>
            </w:div>
            <w:div w:id="11744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www.consultant.ru/document/cons_doc_LAW_165977/?dst=100481" TargetMode="External"/><Relationship Id="rId13" Type="http://schemas.openxmlformats.org/officeDocument/2006/relationships/hyperlink" Target="http://www.consultant.ru/document/cons_doc_LAW_172901" TargetMode="External"/><Relationship Id="rId18" Type="http://schemas.openxmlformats.org/officeDocument/2006/relationships/hyperlink" Target="http://www.consultant.ru/document/cons_doc_LAW_165977/?dst=100025" TargetMode="External"/><Relationship Id="rId26" Type="http://schemas.openxmlformats.org/officeDocument/2006/relationships/hyperlink" Target="http://www.consultant.ru/document/cons_doc_LAW_165977" TargetMode="External"/><Relationship Id="rId39" Type="http://schemas.openxmlformats.org/officeDocument/2006/relationships/hyperlink" Target="http://www.consultant.ru/document/cons_doc_LAW_165977/?dst=100088" TargetMode="External"/><Relationship Id="rId3" Type="http://schemas.openxmlformats.org/officeDocument/2006/relationships/webSettings" Target="webSettings.xml"/><Relationship Id="rId21" Type="http://schemas.openxmlformats.org/officeDocument/2006/relationships/hyperlink" Target="http://www.consultant.ru/document/cons_doc_LAW_165977/?dst=100030" TargetMode="External"/><Relationship Id="rId34" Type="http://schemas.openxmlformats.org/officeDocument/2006/relationships/hyperlink" Target="http://www.consultant.ru/document/cons_doc_LAW_165977/?dst=52" TargetMode="External"/><Relationship Id="rId42" Type="http://schemas.openxmlformats.org/officeDocument/2006/relationships/hyperlink" Target="http://www.consultant.ru/document/cons_doc_LAW_165977/?dst=100076" TargetMode="External"/><Relationship Id="rId7" Type="http://schemas.openxmlformats.org/officeDocument/2006/relationships/hyperlink" Target="http://www.consultant.ru/document/cons_doc_LAW_172901/?dst=39" TargetMode="External"/><Relationship Id="rId12" Type="http://schemas.openxmlformats.org/officeDocument/2006/relationships/hyperlink" Target="http://www.consultant.ru/document/cons_doc_LAW_172872/?frame=7" TargetMode="External"/><Relationship Id="rId17" Type="http://schemas.openxmlformats.org/officeDocument/2006/relationships/hyperlink" Target="http://www.consultant.ru/document/cons_doc_LAW_165977/?dst=100024" TargetMode="External"/><Relationship Id="rId25" Type="http://schemas.openxmlformats.org/officeDocument/2006/relationships/hyperlink" Target="http://www.consultant.ru/document/cons_doc_LAW_165977/?dst=100040" TargetMode="External"/><Relationship Id="rId33" Type="http://schemas.openxmlformats.org/officeDocument/2006/relationships/hyperlink" Target="http://www.consultant.ru/document/cons_doc_LAW_165977/?dst=51" TargetMode="External"/><Relationship Id="rId38" Type="http://schemas.openxmlformats.org/officeDocument/2006/relationships/hyperlink" Target="http://www.consultant.ru/document/cons_doc_LAW_165977/?dst=100054" TargetMode="External"/><Relationship Id="rId2" Type="http://schemas.openxmlformats.org/officeDocument/2006/relationships/settings" Target="settings.xml"/><Relationship Id="rId16" Type="http://schemas.openxmlformats.org/officeDocument/2006/relationships/hyperlink" Target="http://www.consultant.ru/document/cons_doc_LAW_172872/?frame=7" TargetMode="External"/><Relationship Id="rId20" Type="http://schemas.openxmlformats.org/officeDocument/2006/relationships/hyperlink" Target="http://www.consultant.ru/document/cons_doc_LAW_165977/?dst=44" TargetMode="External"/><Relationship Id="rId29" Type="http://schemas.openxmlformats.org/officeDocument/2006/relationships/hyperlink" Target="http://www.consultant.ru/document/cons_doc_LAW_165977/?dst=306" TargetMode="External"/><Relationship Id="rId41" Type="http://schemas.openxmlformats.org/officeDocument/2006/relationships/hyperlink" Target="http://www.consultant.ru/document/cons_doc_LAW_165977/?dst=97" TargetMode="External"/><Relationship Id="rId1" Type="http://schemas.openxmlformats.org/officeDocument/2006/relationships/styles" Target="styles.xml"/><Relationship Id="rId6" Type="http://schemas.openxmlformats.org/officeDocument/2006/relationships/hyperlink" Target="http://www.consultant.ru/document/cons_doc_LAW_172872/?frame=7" TargetMode="External"/><Relationship Id="rId11" Type="http://schemas.openxmlformats.org/officeDocument/2006/relationships/hyperlink" Target="http://www.consultant.ru/document/cons_doc_LAW_172901/?dst=100019" TargetMode="External"/><Relationship Id="rId24" Type="http://schemas.openxmlformats.org/officeDocument/2006/relationships/hyperlink" Target="http://www.consultant.ru/document/cons_doc_LAW_165977/?dst=100036" TargetMode="External"/><Relationship Id="rId32" Type="http://schemas.openxmlformats.org/officeDocument/2006/relationships/hyperlink" Target="http://www.consultant.ru/document/cons_doc_LAW_165977/?dst=100055" TargetMode="External"/><Relationship Id="rId37" Type="http://schemas.openxmlformats.org/officeDocument/2006/relationships/hyperlink" Target="http://www.consultant.ru/document/cons_doc_LAW_165977/?dst=55" TargetMode="External"/><Relationship Id="rId40" Type="http://schemas.openxmlformats.org/officeDocument/2006/relationships/hyperlink" Target="http://www.consultant.ru/document/cons_doc_LAW_170140/?dst=102626" TargetMode="External"/><Relationship Id="rId45" Type="http://schemas.openxmlformats.org/officeDocument/2006/relationships/theme" Target="theme/theme1.xml"/><Relationship Id="rId5" Type="http://schemas.openxmlformats.org/officeDocument/2006/relationships/hyperlink" Target="http://www.consultant.ru/document/cons_doc_LAW_165977/?dst=100007" TargetMode="External"/><Relationship Id="rId15" Type="http://schemas.openxmlformats.org/officeDocument/2006/relationships/hyperlink" Target="http://www.consultant.ru/document/cons_doc_LAW_172872/" TargetMode="External"/><Relationship Id="rId23" Type="http://schemas.openxmlformats.org/officeDocument/2006/relationships/hyperlink" Target="http://www.consultant.ru/document/cons_doc_LAW_165977/?dst=100035" TargetMode="External"/><Relationship Id="rId28" Type="http://schemas.openxmlformats.org/officeDocument/2006/relationships/hyperlink" Target="http://www.consultant.ru/document/cons_doc_LAW_165977/?dst=305" TargetMode="External"/><Relationship Id="rId36" Type="http://schemas.openxmlformats.org/officeDocument/2006/relationships/hyperlink" Target="http://www.consultant.ru/document/cons_doc_LAW_165977/?dst=100055" TargetMode="External"/><Relationship Id="rId10" Type="http://schemas.openxmlformats.org/officeDocument/2006/relationships/hyperlink" Target="http://www.consultant.ru/document/cons_doc_LAW_172872/?frame=7" TargetMode="External"/><Relationship Id="rId19" Type="http://schemas.openxmlformats.org/officeDocument/2006/relationships/hyperlink" Target="http://www.consultant.ru/document/cons_doc_LAW_165977/?dst=43" TargetMode="External"/><Relationship Id="rId31" Type="http://schemas.openxmlformats.org/officeDocument/2006/relationships/hyperlink" Target="http://www.consultant.ru/document/cons_doc_LAW_165977" TargetMode="External"/><Relationship Id="rId44" Type="http://schemas.openxmlformats.org/officeDocument/2006/relationships/fontTable" Target="fontTable.xml"/><Relationship Id="rId4" Type="http://schemas.openxmlformats.org/officeDocument/2006/relationships/hyperlink" Target="http://www.consultant.ru/document/cons_doc_LAW_165977" TargetMode="External"/><Relationship Id="rId9" Type="http://schemas.openxmlformats.org/officeDocument/2006/relationships/hyperlink" Target="http://www.consultant.ru/document/cons_doc_LAW_165977/?dst=100014" TargetMode="External"/><Relationship Id="rId14" Type="http://schemas.openxmlformats.org/officeDocument/2006/relationships/hyperlink" Target="http://www.consultant.ru/document/cons_doc_LAW_172872/?frame=7" TargetMode="External"/><Relationship Id="rId22" Type="http://schemas.openxmlformats.org/officeDocument/2006/relationships/hyperlink" Target="http://www.consultant.ru/document/cons_doc_LAW_165977/?dst=100033" TargetMode="External"/><Relationship Id="rId27" Type="http://schemas.openxmlformats.org/officeDocument/2006/relationships/hyperlink" Target="http://www.consultant.ru/document/cons_doc_LAW_165977/?dst=100048" TargetMode="External"/><Relationship Id="rId30" Type="http://schemas.openxmlformats.org/officeDocument/2006/relationships/hyperlink" Target="http://www.consultant.ru/document/cons_doc_LAW_165977/?dst=307" TargetMode="External"/><Relationship Id="rId35" Type="http://schemas.openxmlformats.org/officeDocument/2006/relationships/hyperlink" Target="http://www.consultant.ru/document/cons_doc_LAW_165977/?dst=100477" TargetMode="External"/><Relationship Id="rId43" Type="http://schemas.openxmlformats.org/officeDocument/2006/relationships/hyperlink" Target="http://www.consultant.ru/document/cons_doc_LAW_165977/?dst=100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4364</Words>
  <Characters>24875</Characters>
  <Application>Microsoft Office Word</Application>
  <DocSecurity>0</DocSecurity>
  <Lines>207</Lines>
  <Paragraphs>58</Paragraphs>
  <ScaleCrop>false</ScaleCrop>
  <Company/>
  <LinksUpToDate>false</LinksUpToDate>
  <CharactersWithSpaces>29181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2015-04-08T18:39:00Z</dcterms:created>
  <dcterms:modified xsi:type="dcterms:W3CDTF">2015-04-08T18:42:00Z</dcterms:modified>
</cp:coreProperties>
</file>