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CAA" w:rsidRPr="008033C6" w:rsidRDefault="00AA6CAA" w:rsidP="00AA6CAA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Cs/>
          <w:kern w:val="36"/>
          <w:sz w:val="28"/>
          <w:szCs w:val="28"/>
          <w:lang w:eastAsia="ru-RU"/>
        </w:rPr>
      </w:pPr>
      <w:r w:rsidRPr="008033C6">
        <w:rPr>
          <w:rFonts w:eastAsia="Times New Roman" w:cs="Times New Roman"/>
          <w:bCs/>
          <w:kern w:val="36"/>
          <w:sz w:val="28"/>
          <w:szCs w:val="28"/>
          <w:lang w:eastAsia="ru-RU"/>
        </w:rPr>
        <w:t>Гражданский кодекс РФ</w:t>
      </w:r>
    </w:p>
    <w:p w:rsidR="00AA6CAA" w:rsidRPr="00AA6CAA" w:rsidRDefault="00AA6CAA" w:rsidP="00AA6CA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bCs/>
          <w:color w:val="FF0000"/>
          <w:kern w:val="36"/>
          <w:sz w:val="24"/>
          <w:szCs w:val="24"/>
          <w:lang w:eastAsia="ru-RU"/>
        </w:rPr>
        <w:t xml:space="preserve">Статья 334 ГК РФ - Понятие залога 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силу залога кредитор по обеспеченному залогом обязательству (залогодержатель)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(предмета залога) преимущественно перед другими кредиторами лица, которому принадлежит заложенное имущество (залогодателя).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 и в порядке, которые предусмотрены законом, требование залогодержателя может быть удовлетворено путем передачи предмета залога залогодержателю (оставления у залогодержателя).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счет: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страхового возмещения за утрату или повреждение заложенного имущества независимо от того, в чью пользу оно застраховано, если только утрата или повреждение произошли не по причинам, за которые залогодержатель отвечает;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причитающегося залогодателю возмещения, предоставляемого взамен заложенного имущества, в частности если право собственности залогодателя на имущество, являющееся предметом залога, прекращается по основаниям и в порядке, которые установлены законом, вследствие изъятия (выкупа) для государственных или муниципальных нужд, реквизиции или национализации, а также в иных случаях, предусмотренных законом;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причитающихся залогодателю или залогодержателю доходов от использования заложенного имущества третьими лицами;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причитающегося залогодателю при исполнении третьим лицом обязательства, право требовать исполнения которого является предметом залога.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случаях, указанных в абзацах втором - пятом настоящего пункта, залогодержатель вправе требовать причитающиеся ему денежную сумму или иное имущество непосредственно от обязанного лица, если иное не предусмотрено законом или договором.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законом или договором, при недостаточности суммы, вырученной в результате обращения взыскания на заложенное имущество, для погашения требования залогодержатель вправе удовлетворить свое требование в непогашенной части за счет иного имущества должника, не пользуясь преимуществом, основанным на залоге.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сумма, вырученная в результате обращения взыскания на заложенное имущество, превышает размер обеспеченного залогом требования залогодержателя, разница возвращается залогодателю. Соглашение об отказе залогодателя от права на получение указанной разницы ничтожно.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4. К отдельным видам залога ( статьи 357 - 358.17 ) применяются общие положения о залоге, если иное не предусмотрено правилами настоящего Кодекса об этих видах залога.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залогу недвижимого имущества (ипотеке) применяются правила настоящего Кодекса о вещных правах, а в части, не урегулированной указанными правилами и законом об ипотеке, общие положения о залоге.</w:t>
      </w:r>
    </w:p>
    <w:p w:rsidR="00AA6CAA" w:rsidRPr="00AA6CAA" w:rsidRDefault="00AA6CAA" w:rsidP="00AA6C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>5. Если иное не вытекает из существа отношений залога, кредитор или иное управомоченное лицо, в чьих интересах был наложен запрет на распоряжение имуществом (</w:t>
      </w:r>
      <w:hyperlink r:id="rId4" w:tooltip="Статья 174.1. Последствия совершения сделки в отношении имущества, распоряжение которым запрещено или ограничено" w:history="1">
        <w:r w:rsidRPr="00AA6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статья 174.1</w:t>
        </w:r>
      </w:hyperlink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обладает правами и обязанностями залогодержателя в отношении этого имущества с момента вступления в силу решения суда, которым требования таких кредитора или иного управомоченного лица были удовлетворены. Очередность удовлетворения указанных требований определяется в соответствии с положениями </w:t>
      </w:r>
      <w:hyperlink r:id="rId5" w:tooltip="Статья 342.1. Очередность удовлетворения требований залогодержателей" w:history="1">
        <w:r w:rsidRPr="00AA6CA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статьи 342.1</w:t>
        </w:r>
      </w:hyperlink>
      <w:r w:rsidRPr="00A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Кодекса по дате, на которую соответствующий запрет считается возникшим.</w:t>
      </w:r>
    </w:p>
    <w:p w:rsidR="00300C37" w:rsidRDefault="00AA6CAA"/>
    <w:sectPr w:rsidR="00300C37" w:rsidSect="00F94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AA6CAA"/>
    <w:rsid w:val="002E5764"/>
    <w:rsid w:val="00AA6CAA"/>
    <w:rsid w:val="00C126B8"/>
    <w:rsid w:val="00F94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B0"/>
  </w:style>
  <w:style w:type="paragraph" w:styleId="1">
    <w:name w:val="heading 1"/>
    <w:basedOn w:val="a"/>
    <w:link w:val="10"/>
    <w:uiPriority w:val="9"/>
    <w:qFormat/>
    <w:rsid w:val="00AA6C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C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A6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A6C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0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deks.systecs.ru/gk_rf/gk_glava23/gk_st342_1.html" TargetMode="External"/><Relationship Id="rId4" Type="http://schemas.openxmlformats.org/officeDocument/2006/relationships/hyperlink" Target="http://kodeks.systecs.ru/gk_rf/gk_glava9/gk_st174_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3235</Characters>
  <Application>Microsoft Office Word</Application>
  <DocSecurity>0</DocSecurity>
  <Lines>63</Lines>
  <Paragraphs>36</Paragraphs>
  <ScaleCrop>false</ScaleCrop>
  <Company/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2016-03-31T17:47:00Z</dcterms:created>
  <dcterms:modified xsi:type="dcterms:W3CDTF">2016-03-31T17:48:00Z</dcterms:modified>
</cp:coreProperties>
</file>