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8E" w:rsidRDefault="00A0588E" w:rsidP="00A0588E">
      <w:pPr>
        <w:pStyle w:val="ConsPlusNormal"/>
        <w:ind w:firstLine="540"/>
        <w:jc w:val="both"/>
        <w:outlineLvl w:val="0"/>
      </w:pPr>
      <w:r>
        <w:t>Статья 2. Законодательство Российской Федерации о потребительском кредите (займе)</w:t>
      </w:r>
    </w:p>
    <w:p w:rsidR="00A0588E" w:rsidRDefault="00A0588E" w:rsidP="00A0588E">
      <w:pPr>
        <w:pStyle w:val="ConsPlusNormal"/>
        <w:ind w:firstLine="540"/>
        <w:jc w:val="both"/>
      </w:pPr>
    </w:p>
    <w:p w:rsidR="00A0588E" w:rsidRDefault="00A0588E" w:rsidP="00A0588E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 потребительском кредите (займе) основывается на положениях Гражданского кодекса Российской Федерации и состоит из настоящего Федерального закона, Федерального закона "О банках и банковской деятельности", Федерального закона от 2 июля 2010 года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организациях", Федерального закона от 18 июля 2009 года N 190-ФЗ "О кредитной кооперации", Федерального закона от 8 декабря 1995</w:t>
      </w:r>
      <w:proofErr w:type="gramEnd"/>
      <w:r>
        <w:t xml:space="preserve"> года N 193-ФЗ "О сельскохозяйственной кооперации", Федерального закона от 19 июля 2007 года N 196-ФЗ "О ломбардах" и других федеральных законов, регулирующих отношения, указанные в </w:t>
      </w:r>
      <w:hyperlink w:anchor="Par24" w:tooltip="1. Настоящий Федеральный закон регулирует отношения, возникающие в связи с предоставлением потребительского кредита (займа) физическому лицу в целях, не связанных с осуществлением предпринимательской деятельности, на основании кредитного договора, договора займа и исполнением соответствующего договора.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закона.</w:t>
      </w:r>
    </w:p>
    <w:p w:rsidR="00871D0D" w:rsidRDefault="00871D0D">
      <w:bookmarkStart w:id="0" w:name="_GoBack"/>
      <w:bookmarkEnd w:id="0"/>
    </w:p>
    <w:sectPr w:rsidR="0087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8E"/>
    <w:rsid w:val="00871D0D"/>
    <w:rsid w:val="00A0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2017-01-25T08:22:00Z</dcterms:created>
  <dcterms:modified xsi:type="dcterms:W3CDTF">2017-01-25T08:24:00Z</dcterms:modified>
</cp:coreProperties>
</file>