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1A" w:rsidRDefault="00772F1A" w:rsidP="00772F1A">
      <w:pPr>
        <w:pStyle w:val="ConsPlusNormal"/>
        <w:ind w:firstLine="540"/>
        <w:jc w:val="both"/>
        <w:outlineLvl w:val="5"/>
      </w:pPr>
      <w:r>
        <w:t>Статья 334.1. Основания возникновения залога</w:t>
      </w:r>
    </w:p>
    <w:p w:rsidR="00772F1A" w:rsidRDefault="00772F1A" w:rsidP="00772F1A">
      <w:pPr>
        <w:pStyle w:val="ConsPlusNormal"/>
        <w:ind w:firstLine="540"/>
        <w:jc w:val="both"/>
      </w:pPr>
      <w:r>
        <w:t>(в ред. Федерального закона от 21.12.2013 N 367-ФЗ)</w:t>
      </w:r>
    </w:p>
    <w:p w:rsidR="00772F1A" w:rsidRDefault="00772F1A" w:rsidP="00772F1A">
      <w:pPr>
        <w:pStyle w:val="ConsPlusNormal"/>
        <w:ind w:firstLine="540"/>
        <w:jc w:val="both"/>
      </w:pPr>
    </w:p>
    <w:p w:rsidR="00772F1A" w:rsidRDefault="00772F1A" w:rsidP="00772F1A">
      <w:pPr>
        <w:pStyle w:val="ConsPlusNormal"/>
        <w:ind w:firstLine="540"/>
        <w:jc w:val="both"/>
      </w:pPr>
      <w:r>
        <w:t>1. Залог между залогодателем и залогодержателем возникает на основании договора. В случаях, установленных законом, залог возникает при наступлении указанных в законе обстоятельств (залог на основании закона).</w:t>
      </w:r>
    </w:p>
    <w:p w:rsidR="00772F1A" w:rsidRDefault="00772F1A" w:rsidP="00772F1A">
      <w:pPr>
        <w:pStyle w:val="ConsPlusNormal"/>
        <w:ind w:firstLine="540"/>
        <w:jc w:val="both"/>
      </w:pPr>
      <w:r>
        <w:t>2. Правила настоящего Кодекса о залоге на основании договора соответственно применяются к залогу, возникшему на основании закона, если законом не установлено иное.</w:t>
      </w:r>
    </w:p>
    <w:p w:rsidR="00772F1A" w:rsidRDefault="00772F1A" w:rsidP="00772F1A">
      <w:pPr>
        <w:pStyle w:val="ConsPlusNormal"/>
        <w:ind w:firstLine="540"/>
        <w:jc w:val="both"/>
      </w:pPr>
      <w:r>
        <w:t xml:space="preserve">3. В случае возникновения залога на основании закона залогодатель и залогодержатель вправе заключить соглашение, регулирующее их отношения. К такому соглашению применяются правила настоящего </w:t>
      </w:r>
      <w:hyperlink w:anchor="Par4125" w:tooltip="Статья 339. Условия и форма договора залога" w:history="1">
        <w:r>
          <w:rPr>
            <w:color w:val="0000FF"/>
          </w:rPr>
          <w:t>Кодекса</w:t>
        </w:r>
      </w:hyperlink>
      <w:r>
        <w:t xml:space="preserve"> о форме договора залога.</w:t>
      </w:r>
    </w:p>
    <w:p w:rsidR="00DE2208" w:rsidRDefault="00DE2208">
      <w:bookmarkStart w:id="0" w:name="_GoBack"/>
      <w:bookmarkEnd w:id="0"/>
    </w:p>
    <w:sectPr w:rsidR="00D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1A"/>
    <w:rsid w:val="00772F1A"/>
    <w:rsid w:val="00D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2017-01-28T19:50:00Z</dcterms:created>
  <dcterms:modified xsi:type="dcterms:W3CDTF">2017-01-28T19:51:00Z</dcterms:modified>
</cp:coreProperties>
</file>